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A7F8D" w14:textId="2FC03DF7" w:rsidR="00CC230D" w:rsidRDefault="00561EBB" w:rsidP="00E53094">
      <w:pPr>
        <w:jc w:val="center"/>
        <w:rPr>
          <w:b/>
          <w:lang w:val="en-US"/>
        </w:rPr>
      </w:pPr>
      <w:r w:rsidRPr="00E53094">
        <w:rPr>
          <w:b/>
          <w:lang w:val="en-US"/>
        </w:rPr>
        <w:t xml:space="preserve">Biological catalysts </w:t>
      </w:r>
      <w:r w:rsidR="005965EE" w:rsidRPr="00E53094">
        <w:rPr>
          <w:b/>
          <w:lang w:val="en-US"/>
        </w:rPr>
        <w:t>for H</w:t>
      </w:r>
      <w:r w:rsidR="005965EE" w:rsidRPr="00E53094">
        <w:rPr>
          <w:b/>
          <w:vertAlign w:val="subscript"/>
          <w:lang w:val="en-US"/>
        </w:rPr>
        <w:t>2</w:t>
      </w:r>
      <w:r w:rsidR="005965EE" w:rsidRPr="00E53094">
        <w:rPr>
          <w:b/>
          <w:lang w:val="en-US"/>
        </w:rPr>
        <w:t xml:space="preserve"> generation</w:t>
      </w:r>
      <w:r w:rsidRPr="00E53094">
        <w:rPr>
          <w:b/>
          <w:lang w:val="en-US"/>
        </w:rPr>
        <w:t xml:space="preserve">: </w:t>
      </w:r>
      <w:r w:rsidR="00E53094" w:rsidRPr="00E53094">
        <w:rPr>
          <w:b/>
          <w:lang w:val="en-US"/>
        </w:rPr>
        <w:t>challenges and opportunities of machine learning</w:t>
      </w:r>
      <w:r w:rsidR="005965EE" w:rsidRPr="00E53094">
        <w:rPr>
          <w:b/>
          <w:lang w:val="en-US"/>
        </w:rPr>
        <w:t>.</w:t>
      </w:r>
    </w:p>
    <w:p w14:paraId="1E3F72DB" w14:textId="6B26254D" w:rsidR="00E53094" w:rsidRDefault="00E53094" w:rsidP="00E5309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lang w:val="en-AU"/>
        </w:rPr>
        <w:t>Proposing labs De Simone (Pharmacy) and Lombardi (Chemical Sciences)</w:t>
      </w:r>
    </w:p>
    <w:p w14:paraId="0325EE24" w14:textId="36493DC9" w:rsidR="00E53094" w:rsidRDefault="00E53094" w:rsidP="00E53094">
      <w:pPr>
        <w:pStyle w:val="paragraph"/>
        <w:spacing w:before="0" w:beforeAutospacing="0" w:after="0" w:afterAutospacing="0"/>
        <w:jc w:val="center"/>
        <w:textAlignment w:val="baseline"/>
        <w:rPr>
          <w:rFonts w:ascii="Segoe UI" w:hAnsi="Segoe UI" w:cs="Segoe UI"/>
          <w:sz w:val="18"/>
          <w:szCs w:val="18"/>
        </w:rPr>
      </w:pPr>
    </w:p>
    <w:p w14:paraId="0D1C40AA" w14:textId="77777777" w:rsidR="00712E5E" w:rsidRPr="00380BBF" w:rsidRDefault="00712E5E" w:rsidP="00380BBF">
      <w:pPr>
        <w:spacing w:after="120" w:line="240" w:lineRule="auto"/>
        <w:rPr>
          <w:b/>
          <w:lang w:val="en-US"/>
        </w:rPr>
      </w:pPr>
    </w:p>
    <w:p w14:paraId="0FE9752E" w14:textId="77777777" w:rsidR="00E7751F" w:rsidRPr="00380BBF" w:rsidRDefault="00E7751F" w:rsidP="00380BBF">
      <w:pPr>
        <w:spacing w:after="120" w:line="240" w:lineRule="auto"/>
        <w:jc w:val="both"/>
        <w:rPr>
          <w:lang w:val="en-US"/>
        </w:rPr>
      </w:pPr>
      <w:r w:rsidRPr="00380BBF">
        <w:rPr>
          <w:lang w:val="en-US"/>
        </w:rPr>
        <w:t>Hydrogen is hailed as green and sustainable energy career for the future</w:t>
      </w:r>
      <w:r w:rsidRPr="00380BBF">
        <w:rPr>
          <w:lang w:val="en-GB"/>
        </w:rPr>
        <w:t>.</w:t>
      </w:r>
      <w:r w:rsidRPr="00380BBF">
        <w:rPr>
          <w:vertAlign w:val="superscript"/>
          <w:lang w:val="en-GB"/>
        </w:rPr>
        <w:t>1</w:t>
      </w:r>
      <w:r w:rsidRPr="00380BBF">
        <w:rPr>
          <w:lang w:val="en-GB"/>
        </w:rPr>
        <w:t xml:space="preserve"> </w:t>
      </w:r>
      <w:r w:rsidR="005965EE" w:rsidRPr="00380BBF">
        <w:rPr>
          <w:lang w:val="en-US"/>
        </w:rPr>
        <w:t>Over the last decade research on generation of H</w:t>
      </w:r>
      <w:r w:rsidR="005965EE" w:rsidRPr="00380BBF">
        <w:rPr>
          <w:vertAlign w:val="subscript"/>
          <w:lang w:val="en-US"/>
        </w:rPr>
        <w:t>2</w:t>
      </w:r>
      <w:r w:rsidR="005965EE" w:rsidRPr="00380BBF">
        <w:rPr>
          <w:lang w:val="en-US"/>
        </w:rPr>
        <w:t xml:space="preserve"> via water electrolysis (green H</w:t>
      </w:r>
      <w:r w:rsidR="005965EE" w:rsidRPr="00380BBF">
        <w:rPr>
          <w:vertAlign w:val="subscript"/>
          <w:lang w:val="en-US"/>
        </w:rPr>
        <w:t>2</w:t>
      </w:r>
      <w:r w:rsidR="005965EE" w:rsidRPr="00380BBF">
        <w:rPr>
          <w:lang w:val="en-US"/>
        </w:rPr>
        <w:t>) by hydrogen evolution reaction (HER), has taken center stage and scientists across diverse areas of computational biology, chemistry, material science and chemical engineering have been involved. Biological catalysts are the most attractive solution</w:t>
      </w:r>
      <w:r w:rsidR="006E0C13" w:rsidRPr="00380BBF">
        <w:rPr>
          <w:lang w:val="en-US"/>
        </w:rPr>
        <w:t xml:space="preserve"> for HER</w:t>
      </w:r>
      <w:r w:rsidR="005965EE" w:rsidRPr="00380BBF">
        <w:rPr>
          <w:lang w:val="en-US"/>
        </w:rPr>
        <w:t>, as they usually operate under mild conditions and do not produce carbon-containing byproducts. Hydrogenases (H2ases) promote reversible proton reduction to hydrogen in a varie</w:t>
      </w:r>
      <w:r w:rsidRPr="00380BBF">
        <w:rPr>
          <w:lang w:val="en-US"/>
        </w:rPr>
        <w:t>ty of anoxic bacteria and algae</w:t>
      </w:r>
      <w:r w:rsidR="005965EE" w:rsidRPr="00380BBF">
        <w:rPr>
          <w:lang w:val="en-US"/>
        </w:rPr>
        <w:t xml:space="preserve"> displaying unparallel catalytic performances.</w:t>
      </w:r>
      <w:r w:rsidRPr="00380BBF">
        <w:rPr>
          <w:vertAlign w:val="superscript"/>
          <w:lang w:val="en-US"/>
        </w:rPr>
        <w:t>2</w:t>
      </w:r>
      <w:r w:rsidR="005965EE" w:rsidRPr="00380BBF">
        <w:rPr>
          <w:lang w:val="en-US"/>
        </w:rPr>
        <w:t xml:space="preserve"> However, </w:t>
      </w:r>
      <w:r w:rsidR="00561EBB" w:rsidRPr="00380BBF">
        <w:rPr>
          <w:lang w:val="en-US"/>
        </w:rPr>
        <w:t xml:space="preserve">the application of </w:t>
      </w:r>
      <w:r w:rsidR="000A5469" w:rsidRPr="00380BBF">
        <w:rPr>
          <w:lang w:val="en-US"/>
        </w:rPr>
        <w:t>these</w:t>
      </w:r>
      <w:r w:rsidR="005965EE" w:rsidRPr="00380BBF">
        <w:rPr>
          <w:lang w:val="en-US"/>
        </w:rPr>
        <w:t xml:space="preserve"> sophisticated enzymes</w:t>
      </w:r>
      <w:r w:rsidR="00561EBB" w:rsidRPr="00380BBF">
        <w:rPr>
          <w:lang w:val="en-US"/>
        </w:rPr>
        <w:t xml:space="preserve"> for</w:t>
      </w:r>
      <w:r w:rsidR="005965EE" w:rsidRPr="00380BBF">
        <w:rPr>
          <w:lang w:val="en-US"/>
        </w:rPr>
        <w:t xml:space="preserve"> scalable H</w:t>
      </w:r>
      <w:r w:rsidR="005965EE" w:rsidRPr="00380BBF">
        <w:rPr>
          <w:vertAlign w:val="subscript"/>
          <w:lang w:val="en-US"/>
        </w:rPr>
        <w:t>2</w:t>
      </w:r>
      <w:r w:rsidR="005965EE" w:rsidRPr="00380BBF">
        <w:rPr>
          <w:lang w:val="en-US"/>
        </w:rPr>
        <w:t xml:space="preserve"> production </w:t>
      </w:r>
      <w:r w:rsidR="00561EBB" w:rsidRPr="00380BBF">
        <w:rPr>
          <w:lang w:val="en-US"/>
        </w:rPr>
        <w:t xml:space="preserve">is a </w:t>
      </w:r>
      <w:r w:rsidR="000A5469" w:rsidRPr="00380BBF">
        <w:rPr>
          <w:lang w:val="en-US"/>
        </w:rPr>
        <w:t>complex problem</w:t>
      </w:r>
      <w:r w:rsidR="00561EBB" w:rsidRPr="00380BBF">
        <w:rPr>
          <w:lang w:val="en-US"/>
        </w:rPr>
        <w:t>,</w:t>
      </w:r>
      <w:r w:rsidR="000A5469" w:rsidRPr="00380BBF">
        <w:rPr>
          <w:lang w:val="en-US"/>
        </w:rPr>
        <w:t xml:space="preserve"> lying at the interface between biology and chemistry.</w:t>
      </w:r>
      <w:r w:rsidR="00561EBB" w:rsidRPr="00380BBF">
        <w:rPr>
          <w:lang w:val="en-US"/>
        </w:rPr>
        <w:t xml:space="preserve"> </w:t>
      </w:r>
      <w:r w:rsidR="001924B3" w:rsidRPr="00380BBF">
        <w:rPr>
          <w:lang w:val="en-US"/>
        </w:rPr>
        <w:t>Therefore, a comprehensive understanding of H2ases stability and action mechanism is essential to maximize their potential applications</w:t>
      </w:r>
      <w:r w:rsidRPr="00380BBF">
        <w:rPr>
          <w:lang w:val="en-US"/>
        </w:rPr>
        <w:t xml:space="preserve">, and to develop novel bioinspired artificial catalysts. </w:t>
      </w:r>
    </w:p>
    <w:p w14:paraId="7EAC7564" w14:textId="277DA407" w:rsidR="006E0C13" w:rsidRPr="00ED2596" w:rsidRDefault="001924B3" w:rsidP="00380BBF">
      <w:pPr>
        <w:spacing w:after="120" w:line="240" w:lineRule="auto"/>
        <w:jc w:val="both"/>
        <w:rPr>
          <w:lang w:val="en-US"/>
        </w:rPr>
      </w:pPr>
      <w:r w:rsidRPr="00ED2596">
        <w:rPr>
          <w:lang w:val="en-US"/>
        </w:rPr>
        <w:t>To this end, it</w:t>
      </w:r>
      <w:r w:rsidR="000A5469" w:rsidRPr="00ED2596">
        <w:rPr>
          <w:lang w:val="en-US"/>
        </w:rPr>
        <w:t xml:space="preserve"> is necessary to integrate diverse kinds of data, </w:t>
      </w:r>
      <w:r w:rsidR="00852401" w:rsidRPr="00ED2596">
        <w:rPr>
          <w:lang w:val="en-US"/>
        </w:rPr>
        <w:t xml:space="preserve">such as </w:t>
      </w:r>
      <w:r w:rsidRPr="00ED2596">
        <w:rPr>
          <w:lang w:val="en-US"/>
        </w:rPr>
        <w:t xml:space="preserve">knowledge about </w:t>
      </w:r>
      <w:r w:rsidR="00E7751F" w:rsidRPr="00ED2596">
        <w:rPr>
          <w:lang w:val="en-US"/>
        </w:rPr>
        <w:t xml:space="preserve">H2ases </w:t>
      </w:r>
      <w:r w:rsidRPr="00ED2596">
        <w:rPr>
          <w:lang w:val="en-US"/>
        </w:rPr>
        <w:t>catalytic sites, their reaction pathways</w:t>
      </w:r>
      <w:r w:rsidR="00852401" w:rsidRPr="00ED2596">
        <w:rPr>
          <w:rFonts w:ascii="ArnoPro-Regular" w:eastAsia="ArnoPro-Regular" w:cs="ArnoPro-Regular"/>
          <w:lang w:val="en-US"/>
        </w:rPr>
        <w:t xml:space="preserve"> </w:t>
      </w:r>
      <w:r w:rsidR="00852401" w:rsidRPr="00ED2596">
        <w:rPr>
          <w:lang w:val="en-US"/>
        </w:rPr>
        <w:t xml:space="preserve">and </w:t>
      </w:r>
      <w:r w:rsidRPr="00ED2596">
        <w:rPr>
          <w:lang w:val="en-US"/>
        </w:rPr>
        <w:t xml:space="preserve">dynamic conformational changes </w:t>
      </w:r>
      <w:r w:rsidR="00852401" w:rsidRPr="00ED2596">
        <w:rPr>
          <w:lang w:val="en-US"/>
        </w:rPr>
        <w:t xml:space="preserve">occurring during catalysis. </w:t>
      </w:r>
      <w:r w:rsidR="007860FB" w:rsidRPr="00ED2596">
        <w:rPr>
          <w:lang w:val="en-US"/>
        </w:rPr>
        <w:t>Automated methods, as Machine Learning</w:t>
      </w:r>
      <w:r w:rsidR="00380BBF" w:rsidRPr="00ED2596">
        <w:rPr>
          <w:lang w:val="en-US"/>
        </w:rPr>
        <w:t xml:space="preserve"> (ML)</w:t>
      </w:r>
      <w:r w:rsidR="007860FB" w:rsidRPr="00ED2596">
        <w:rPr>
          <w:lang w:val="en-US"/>
        </w:rPr>
        <w:t xml:space="preserve">-based algorithms, represent a valid strategy to accomplish this </w:t>
      </w:r>
      <w:r w:rsidR="006E0C13" w:rsidRPr="00ED2596">
        <w:rPr>
          <w:lang w:val="en-US"/>
        </w:rPr>
        <w:t>task</w:t>
      </w:r>
      <w:r w:rsidR="007860FB" w:rsidRPr="00ED2596">
        <w:rPr>
          <w:lang w:val="en-US"/>
        </w:rPr>
        <w:t>.</w:t>
      </w:r>
      <w:r w:rsidR="006E0C13" w:rsidRPr="00ED2596">
        <w:rPr>
          <w:lang w:val="en-US"/>
        </w:rPr>
        <w:t xml:space="preserve"> </w:t>
      </w:r>
      <w:r w:rsidR="00380BBF" w:rsidRPr="00ED2596">
        <w:rPr>
          <w:lang w:val="en-US"/>
        </w:rPr>
        <w:t>Indeed, t</w:t>
      </w:r>
      <w:r w:rsidR="006E0C13" w:rsidRPr="00ED2596">
        <w:rPr>
          <w:lang w:val="en-US"/>
        </w:rPr>
        <w:t xml:space="preserve">he synergy between ML and computational modeling (CM) </w:t>
      </w:r>
      <w:r w:rsidR="00380BBF" w:rsidRPr="00ED2596">
        <w:rPr>
          <w:lang w:val="en-US"/>
        </w:rPr>
        <w:t>may allow the design and production of</w:t>
      </w:r>
      <w:r w:rsidR="006E0C13" w:rsidRPr="00ED2596">
        <w:rPr>
          <w:lang w:val="en-US"/>
        </w:rPr>
        <w:t xml:space="preserve"> diverse HER catalysts </w:t>
      </w:r>
      <w:r w:rsidR="00380BBF" w:rsidRPr="00ED2596">
        <w:rPr>
          <w:lang w:val="en-US"/>
        </w:rPr>
        <w:t>and</w:t>
      </w:r>
      <w:r w:rsidR="006E0C13" w:rsidRPr="00ED2596">
        <w:rPr>
          <w:lang w:val="en-US"/>
        </w:rPr>
        <w:t xml:space="preserve"> processes.</w:t>
      </w:r>
    </w:p>
    <w:p w14:paraId="5E965405" w14:textId="32F24E5A" w:rsidR="005965EE" w:rsidRPr="00380BBF" w:rsidRDefault="007860FB" w:rsidP="00380BBF">
      <w:pPr>
        <w:spacing w:after="120" w:line="240" w:lineRule="auto"/>
        <w:jc w:val="both"/>
        <w:rPr>
          <w:highlight w:val="yellow"/>
          <w:lang w:val="en-US"/>
        </w:rPr>
      </w:pPr>
      <w:r w:rsidRPr="00ED2596">
        <w:rPr>
          <w:lang w:val="en-US"/>
        </w:rPr>
        <w:t xml:space="preserve">This PhD proposal aims at </w:t>
      </w:r>
      <w:r w:rsidR="005E188B">
        <w:rPr>
          <w:lang w:val="en-US"/>
        </w:rPr>
        <w:t>employing machine learning to</w:t>
      </w:r>
      <w:r w:rsidRPr="00ED2596">
        <w:rPr>
          <w:lang w:val="en-US"/>
        </w:rPr>
        <w:t xml:space="preserve"> comprehensive</w:t>
      </w:r>
      <w:r w:rsidR="005E188B">
        <w:rPr>
          <w:lang w:val="en-US"/>
        </w:rPr>
        <w:t>ly</w:t>
      </w:r>
      <w:r w:rsidRPr="00ED2596">
        <w:rPr>
          <w:lang w:val="en-US"/>
        </w:rPr>
        <w:t xml:space="preserve"> classif</w:t>
      </w:r>
      <w:r w:rsidR="005E188B">
        <w:rPr>
          <w:lang w:val="en-US"/>
        </w:rPr>
        <w:t xml:space="preserve">y </w:t>
      </w:r>
      <w:r w:rsidRPr="00ED2596">
        <w:rPr>
          <w:lang w:val="en-US"/>
        </w:rPr>
        <w:t>natural H2ases</w:t>
      </w:r>
      <w:r w:rsidR="006E0C13" w:rsidRPr="00ED2596">
        <w:rPr>
          <w:lang w:val="en-US"/>
        </w:rPr>
        <w:t xml:space="preserve"> and their properties, with the final goal of developing artificial systems, able to promote the HER</w:t>
      </w:r>
      <w:r w:rsidR="00380BBF" w:rsidRPr="00ED2596">
        <w:rPr>
          <w:lang w:val="en-US"/>
        </w:rPr>
        <w:t xml:space="preserve">, </w:t>
      </w:r>
      <w:r w:rsidR="00380BBF" w:rsidRPr="00ED2596">
        <w:rPr>
          <w:i/>
          <w:iCs/>
          <w:lang w:val="en-US"/>
        </w:rPr>
        <w:t>via</w:t>
      </w:r>
      <w:r w:rsidR="00380BBF" w:rsidRPr="00ED2596">
        <w:rPr>
          <w:lang w:val="en-US"/>
        </w:rPr>
        <w:t xml:space="preserve"> either electrochemical or light-driven catalysis. </w:t>
      </w:r>
      <w:r w:rsidR="003452F1">
        <w:rPr>
          <w:lang w:val="en-US"/>
        </w:rPr>
        <w:t>N</w:t>
      </w:r>
      <w:r w:rsidR="00075F1F" w:rsidRPr="00ED2596">
        <w:rPr>
          <w:lang w:val="en-US"/>
        </w:rPr>
        <w:t xml:space="preserve">ew </w:t>
      </w:r>
      <w:r w:rsidR="00380BBF" w:rsidRPr="00ED2596">
        <w:rPr>
          <w:lang w:val="en-US"/>
        </w:rPr>
        <w:t>b</w:t>
      </w:r>
      <w:r w:rsidR="00C94D63" w:rsidRPr="00ED2596">
        <w:rPr>
          <w:lang w:val="en-US"/>
        </w:rPr>
        <w:t>ioinspired catalysts,</w:t>
      </w:r>
      <w:r w:rsidR="00380BBF" w:rsidRPr="00ED2596">
        <w:rPr>
          <w:lang w:val="en-US"/>
        </w:rPr>
        <w:t xml:space="preserve"> </w:t>
      </w:r>
      <w:r w:rsidR="005965EE" w:rsidRPr="00ED2596">
        <w:rPr>
          <w:lang w:val="en-US"/>
        </w:rPr>
        <w:t>based on small-molecule</w:t>
      </w:r>
      <w:r w:rsidR="005965EE" w:rsidRPr="00380BBF">
        <w:rPr>
          <w:lang w:val="en-US"/>
        </w:rPr>
        <w:t xml:space="preserve"> inorganic complexes housed within peptide scaffolds, will be developed and applied as innovative component for H</w:t>
      </w:r>
      <w:r w:rsidR="005965EE" w:rsidRPr="00380BBF">
        <w:rPr>
          <w:vertAlign w:val="subscript"/>
          <w:lang w:val="en-US"/>
        </w:rPr>
        <w:t>2</w:t>
      </w:r>
      <w:r w:rsidR="005965EE" w:rsidRPr="00380BBF">
        <w:rPr>
          <w:lang w:val="en-US"/>
        </w:rPr>
        <w:t xml:space="preserve"> generation. </w:t>
      </w:r>
      <w:r w:rsidR="00380BBF">
        <w:rPr>
          <w:lang w:val="en-US"/>
        </w:rPr>
        <w:t>T</w:t>
      </w:r>
      <w:r w:rsidR="005965EE" w:rsidRPr="00380BBF">
        <w:rPr>
          <w:lang w:val="en-US"/>
        </w:rPr>
        <w:t xml:space="preserve">he integration of the expertise of the involved research groups </w:t>
      </w:r>
      <w:r w:rsidR="00075F1F">
        <w:rPr>
          <w:lang w:val="en-US"/>
        </w:rPr>
        <w:t>in the field</w:t>
      </w:r>
      <w:r w:rsidR="00075F1F" w:rsidRPr="00075F1F">
        <w:rPr>
          <w:vertAlign w:val="superscript"/>
          <w:lang w:val="en-US"/>
        </w:rPr>
        <w:t>3-5</w:t>
      </w:r>
      <w:r w:rsidR="00075F1F">
        <w:rPr>
          <w:lang w:val="en-US"/>
        </w:rPr>
        <w:t xml:space="preserve"> </w:t>
      </w:r>
      <w:r w:rsidR="005965EE" w:rsidRPr="00380BBF">
        <w:rPr>
          <w:lang w:val="en-US"/>
        </w:rPr>
        <w:t xml:space="preserve">will allow to: a) develop small-artificial inorganic complexes as H2ase mimics; b) design peptide scaffolds to host these inorganic complexes. This makes the proposal original and innovative, as the known-how and experience in diverse and interconnected research topics of the joint groups will allow an iterative process </w:t>
      </w:r>
      <w:r w:rsidR="00075F1F">
        <w:rPr>
          <w:lang w:val="en-US"/>
        </w:rPr>
        <w:t xml:space="preserve">of computational </w:t>
      </w:r>
      <w:r w:rsidR="005965EE" w:rsidRPr="00380BBF">
        <w:rPr>
          <w:lang w:val="en-US"/>
        </w:rPr>
        <w:t>design, production of the catalysts and activity screening</w:t>
      </w:r>
      <w:r w:rsidR="00075F1F">
        <w:rPr>
          <w:lang w:val="en-US"/>
        </w:rPr>
        <w:t>,</w:t>
      </w:r>
      <w:r w:rsidR="005965EE" w:rsidRPr="00380BBF">
        <w:rPr>
          <w:lang w:val="en-US"/>
        </w:rPr>
        <w:t xml:space="preserve"> for </w:t>
      </w:r>
      <w:r w:rsidR="00075F1F">
        <w:rPr>
          <w:lang w:val="en-US"/>
        </w:rPr>
        <w:t xml:space="preserve">tuning the catalyst properties and </w:t>
      </w:r>
      <w:r w:rsidR="005965EE" w:rsidRPr="00380BBF">
        <w:rPr>
          <w:lang w:val="en-US"/>
        </w:rPr>
        <w:t xml:space="preserve">selecting the best </w:t>
      </w:r>
      <w:r w:rsidR="00075F1F">
        <w:rPr>
          <w:lang w:val="en-US"/>
        </w:rPr>
        <w:t>candidates</w:t>
      </w:r>
      <w:r w:rsidR="005965EE" w:rsidRPr="00380BBF">
        <w:rPr>
          <w:lang w:val="en-US"/>
        </w:rPr>
        <w:t xml:space="preserve"> for H</w:t>
      </w:r>
      <w:r w:rsidR="005965EE" w:rsidRPr="00380BBF">
        <w:rPr>
          <w:vertAlign w:val="subscript"/>
          <w:lang w:val="en-US"/>
        </w:rPr>
        <w:t>2</w:t>
      </w:r>
      <w:r w:rsidR="005965EE" w:rsidRPr="00380BBF">
        <w:rPr>
          <w:lang w:val="en-US"/>
        </w:rPr>
        <w:t xml:space="preserve"> generation.</w:t>
      </w:r>
    </w:p>
    <w:p w14:paraId="246B5AA3" w14:textId="77777777" w:rsidR="00075F1F" w:rsidRDefault="00075F1F" w:rsidP="00380BBF">
      <w:pPr>
        <w:spacing w:after="120" w:line="240" w:lineRule="auto"/>
        <w:jc w:val="both"/>
        <w:rPr>
          <w:sz w:val="20"/>
          <w:szCs w:val="20"/>
          <w:lang w:val="en-GB"/>
        </w:rPr>
      </w:pPr>
    </w:p>
    <w:p w14:paraId="7ED11915" w14:textId="6A67F34B" w:rsidR="00380BBF" w:rsidRPr="0041107E" w:rsidRDefault="00380BBF" w:rsidP="0041107E">
      <w:pPr>
        <w:pStyle w:val="ListParagraph"/>
        <w:numPr>
          <w:ilvl w:val="0"/>
          <w:numId w:val="4"/>
        </w:numPr>
        <w:spacing w:after="120" w:line="240" w:lineRule="auto"/>
        <w:ind w:left="426" w:hanging="284"/>
        <w:jc w:val="both"/>
        <w:rPr>
          <w:sz w:val="20"/>
          <w:szCs w:val="20"/>
          <w:lang w:val="en-GB"/>
        </w:rPr>
      </w:pPr>
      <w:r w:rsidRPr="0041107E">
        <w:rPr>
          <w:sz w:val="20"/>
          <w:szCs w:val="20"/>
          <w:lang w:val="en-GB"/>
        </w:rPr>
        <w:t xml:space="preserve">Pareek, A.; Dom, R.; Gupta, J.; Chandran, J.; </w:t>
      </w:r>
      <w:proofErr w:type="spellStart"/>
      <w:r w:rsidRPr="0041107E">
        <w:rPr>
          <w:sz w:val="20"/>
          <w:szCs w:val="20"/>
          <w:lang w:val="en-GB"/>
        </w:rPr>
        <w:t>Adepu</w:t>
      </w:r>
      <w:proofErr w:type="spellEnd"/>
      <w:r w:rsidRPr="0041107E">
        <w:rPr>
          <w:sz w:val="20"/>
          <w:szCs w:val="20"/>
          <w:lang w:val="en-GB"/>
        </w:rPr>
        <w:t xml:space="preserve">, V.; Borse, P.H. </w:t>
      </w:r>
      <w:r w:rsidR="0041107E" w:rsidRPr="0041107E">
        <w:rPr>
          <w:sz w:val="20"/>
          <w:szCs w:val="20"/>
          <w:lang w:val="en-GB"/>
        </w:rPr>
        <w:t>“</w:t>
      </w:r>
      <w:r w:rsidRPr="0041107E">
        <w:rPr>
          <w:sz w:val="20"/>
          <w:szCs w:val="20"/>
          <w:lang w:val="en-GB"/>
        </w:rPr>
        <w:t>Insights into Renewable Hydrogen Energy: Recent Advances and Prospects.</w:t>
      </w:r>
      <w:r w:rsidR="0041107E" w:rsidRPr="0041107E">
        <w:rPr>
          <w:sz w:val="20"/>
          <w:szCs w:val="20"/>
          <w:lang w:val="en-GB"/>
        </w:rPr>
        <w:t>”</w:t>
      </w:r>
      <w:r w:rsidRPr="0041107E">
        <w:rPr>
          <w:sz w:val="20"/>
          <w:szCs w:val="20"/>
          <w:lang w:val="en-GB"/>
        </w:rPr>
        <w:t xml:space="preserve"> </w:t>
      </w:r>
      <w:r w:rsidRPr="0041107E">
        <w:rPr>
          <w:i/>
          <w:iCs/>
          <w:sz w:val="20"/>
          <w:szCs w:val="20"/>
          <w:lang w:val="en-GB"/>
        </w:rPr>
        <w:t>Mater. Sci. Energy Technol.</w:t>
      </w:r>
      <w:r w:rsidRPr="0041107E">
        <w:rPr>
          <w:sz w:val="20"/>
          <w:szCs w:val="20"/>
          <w:lang w:val="en-GB"/>
        </w:rPr>
        <w:t xml:space="preserve"> </w:t>
      </w:r>
      <w:r w:rsidRPr="0041107E">
        <w:rPr>
          <w:b/>
          <w:bCs/>
          <w:sz w:val="20"/>
          <w:szCs w:val="20"/>
          <w:lang w:val="en-GB"/>
        </w:rPr>
        <w:t>2020</w:t>
      </w:r>
      <w:r w:rsidRPr="0041107E">
        <w:rPr>
          <w:sz w:val="20"/>
          <w:szCs w:val="20"/>
          <w:lang w:val="en-GB"/>
        </w:rPr>
        <w:t xml:space="preserve">, </w:t>
      </w:r>
      <w:r w:rsidRPr="0041107E">
        <w:rPr>
          <w:i/>
          <w:iCs/>
          <w:sz w:val="20"/>
          <w:szCs w:val="20"/>
          <w:lang w:val="en-GB"/>
        </w:rPr>
        <w:t>3</w:t>
      </w:r>
      <w:r w:rsidRPr="0041107E">
        <w:rPr>
          <w:sz w:val="20"/>
          <w:szCs w:val="20"/>
          <w:lang w:val="en-GB"/>
        </w:rPr>
        <w:t>, 319</w:t>
      </w:r>
      <w:r w:rsidR="0041107E" w:rsidRPr="0041107E">
        <w:rPr>
          <w:sz w:val="20"/>
          <w:szCs w:val="20"/>
          <w:lang w:val="en-GB"/>
        </w:rPr>
        <w:t>-</w:t>
      </w:r>
      <w:r w:rsidRPr="0041107E">
        <w:rPr>
          <w:sz w:val="20"/>
          <w:szCs w:val="20"/>
          <w:lang w:val="en-GB"/>
        </w:rPr>
        <w:t>327</w:t>
      </w:r>
    </w:p>
    <w:p w14:paraId="36BC2F25" w14:textId="30ED6774" w:rsidR="00380BBF" w:rsidRPr="0041107E" w:rsidRDefault="00380BBF" w:rsidP="0041107E">
      <w:pPr>
        <w:pStyle w:val="ListParagraph"/>
        <w:numPr>
          <w:ilvl w:val="0"/>
          <w:numId w:val="4"/>
        </w:numPr>
        <w:spacing w:after="120" w:line="240" w:lineRule="auto"/>
        <w:ind w:left="426" w:hanging="284"/>
        <w:jc w:val="both"/>
        <w:rPr>
          <w:sz w:val="20"/>
          <w:szCs w:val="20"/>
          <w:lang w:val="en-GB"/>
        </w:rPr>
      </w:pPr>
      <w:r w:rsidRPr="0041107E">
        <w:rPr>
          <w:sz w:val="20"/>
          <w:szCs w:val="20"/>
        </w:rPr>
        <w:t xml:space="preserve">Lubitz, W.; Ogata, H.; Rüdiger, O.; </w:t>
      </w:r>
      <w:proofErr w:type="spellStart"/>
      <w:r w:rsidRPr="0041107E">
        <w:rPr>
          <w:sz w:val="20"/>
          <w:szCs w:val="20"/>
        </w:rPr>
        <w:t>Reijerse</w:t>
      </w:r>
      <w:proofErr w:type="spellEnd"/>
      <w:r w:rsidRPr="0041107E">
        <w:rPr>
          <w:sz w:val="20"/>
          <w:szCs w:val="20"/>
        </w:rPr>
        <w:t xml:space="preserve">, E. </w:t>
      </w:r>
      <w:r w:rsidR="0041107E" w:rsidRPr="0041107E">
        <w:rPr>
          <w:sz w:val="20"/>
          <w:szCs w:val="20"/>
        </w:rPr>
        <w:t>“</w:t>
      </w:r>
      <w:proofErr w:type="spellStart"/>
      <w:r w:rsidRPr="0041107E">
        <w:rPr>
          <w:sz w:val="20"/>
          <w:szCs w:val="20"/>
        </w:rPr>
        <w:t>Hydrogenases</w:t>
      </w:r>
      <w:proofErr w:type="spellEnd"/>
      <w:r w:rsidRPr="0041107E">
        <w:rPr>
          <w:sz w:val="20"/>
          <w:szCs w:val="20"/>
        </w:rPr>
        <w:t>.</w:t>
      </w:r>
      <w:r w:rsidR="0041107E" w:rsidRPr="0041107E">
        <w:rPr>
          <w:sz w:val="20"/>
          <w:szCs w:val="20"/>
        </w:rPr>
        <w:t>”</w:t>
      </w:r>
      <w:r w:rsidRPr="0041107E">
        <w:rPr>
          <w:sz w:val="20"/>
          <w:szCs w:val="20"/>
        </w:rPr>
        <w:t xml:space="preserve"> </w:t>
      </w:r>
      <w:r w:rsidRPr="0041107E">
        <w:rPr>
          <w:i/>
          <w:iCs/>
          <w:sz w:val="20"/>
          <w:szCs w:val="20"/>
          <w:lang w:val="en-GB"/>
        </w:rPr>
        <w:t>Chem. Rev.</w:t>
      </w:r>
      <w:r w:rsidRPr="0041107E">
        <w:rPr>
          <w:sz w:val="20"/>
          <w:szCs w:val="20"/>
          <w:lang w:val="en-GB"/>
        </w:rPr>
        <w:t xml:space="preserve"> </w:t>
      </w:r>
      <w:r w:rsidRPr="0041107E">
        <w:rPr>
          <w:b/>
          <w:bCs/>
          <w:sz w:val="20"/>
          <w:szCs w:val="20"/>
          <w:lang w:val="en-GB"/>
        </w:rPr>
        <w:t>2014</w:t>
      </w:r>
      <w:r w:rsidRPr="0041107E">
        <w:rPr>
          <w:sz w:val="20"/>
          <w:szCs w:val="20"/>
          <w:lang w:val="en-GB"/>
        </w:rPr>
        <w:t xml:space="preserve">, </w:t>
      </w:r>
      <w:r w:rsidRPr="0041107E">
        <w:rPr>
          <w:i/>
          <w:iCs/>
          <w:sz w:val="20"/>
          <w:szCs w:val="20"/>
          <w:lang w:val="en-GB"/>
        </w:rPr>
        <w:t>114</w:t>
      </w:r>
      <w:r w:rsidRPr="0041107E">
        <w:rPr>
          <w:sz w:val="20"/>
          <w:szCs w:val="20"/>
          <w:lang w:val="en-GB"/>
        </w:rPr>
        <w:t>, 4081–4148</w:t>
      </w:r>
      <w:r w:rsidR="00075F1F" w:rsidRPr="0041107E">
        <w:rPr>
          <w:sz w:val="20"/>
          <w:szCs w:val="20"/>
          <w:lang w:val="en-GB"/>
        </w:rPr>
        <w:t xml:space="preserve">. </w:t>
      </w:r>
    </w:p>
    <w:p w14:paraId="6DB28DA7" w14:textId="1EA69380" w:rsidR="0041107E" w:rsidRDefault="0041107E" w:rsidP="0041107E">
      <w:pPr>
        <w:pStyle w:val="ListParagraph"/>
        <w:numPr>
          <w:ilvl w:val="0"/>
          <w:numId w:val="4"/>
        </w:numPr>
        <w:spacing w:after="120" w:line="240" w:lineRule="auto"/>
        <w:ind w:left="426" w:hanging="284"/>
        <w:jc w:val="both"/>
        <w:rPr>
          <w:sz w:val="20"/>
          <w:szCs w:val="20"/>
        </w:rPr>
      </w:pPr>
      <w:r w:rsidRPr="0041107E">
        <w:rPr>
          <w:sz w:val="20"/>
          <w:szCs w:val="20"/>
        </w:rPr>
        <w:t xml:space="preserve">Sgueglia, G.; </w:t>
      </w:r>
      <w:proofErr w:type="spellStart"/>
      <w:r w:rsidRPr="0041107E">
        <w:rPr>
          <w:sz w:val="20"/>
          <w:szCs w:val="20"/>
        </w:rPr>
        <w:t>Vrettas</w:t>
      </w:r>
      <w:proofErr w:type="spellEnd"/>
      <w:r w:rsidRPr="0041107E">
        <w:rPr>
          <w:sz w:val="20"/>
          <w:szCs w:val="20"/>
        </w:rPr>
        <w:t>, M. D.; Chino, M.; De Simone, A; Lombardi A. “</w:t>
      </w:r>
      <w:proofErr w:type="spellStart"/>
      <w:r w:rsidRPr="0041107E">
        <w:rPr>
          <w:sz w:val="20"/>
          <w:szCs w:val="20"/>
        </w:rPr>
        <w:t>MetalHawk</w:t>
      </w:r>
      <w:proofErr w:type="spellEnd"/>
      <w:r w:rsidRPr="0041107E">
        <w:rPr>
          <w:sz w:val="20"/>
          <w:szCs w:val="20"/>
        </w:rPr>
        <w:t xml:space="preserve">: </w:t>
      </w:r>
      <w:proofErr w:type="spellStart"/>
      <w:r w:rsidRPr="0041107E">
        <w:rPr>
          <w:sz w:val="20"/>
          <w:szCs w:val="20"/>
        </w:rPr>
        <w:t>Enhanced</w:t>
      </w:r>
      <w:proofErr w:type="spellEnd"/>
      <w:r w:rsidRPr="0041107E">
        <w:rPr>
          <w:sz w:val="20"/>
          <w:szCs w:val="20"/>
        </w:rPr>
        <w:t xml:space="preserve"> </w:t>
      </w:r>
      <w:proofErr w:type="spellStart"/>
      <w:r w:rsidRPr="0041107E">
        <w:rPr>
          <w:sz w:val="20"/>
          <w:szCs w:val="20"/>
        </w:rPr>
        <w:t>Classification</w:t>
      </w:r>
      <w:proofErr w:type="spellEnd"/>
      <w:r w:rsidRPr="0041107E">
        <w:rPr>
          <w:sz w:val="20"/>
          <w:szCs w:val="20"/>
        </w:rPr>
        <w:t xml:space="preserve"> of Metal </w:t>
      </w:r>
      <w:proofErr w:type="spellStart"/>
      <w:r w:rsidRPr="0041107E">
        <w:rPr>
          <w:sz w:val="20"/>
          <w:szCs w:val="20"/>
        </w:rPr>
        <w:t>Coordination</w:t>
      </w:r>
      <w:proofErr w:type="spellEnd"/>
      <w:r w:rsidRPr="0041107E">
        <w:rPr>
          <w:sz w:val="20"/>
          <w:szCs w:val="20"/>
        </w:rPr>
        <w:t xml:space="preserve"> </w:t>
      </w:r>
      <w:proofErr w:type="spellStart"/>
      <w:r w:rsidRPr="0041107E">
        <w:rPr>
          <w:sz w:val="20"/>
          <w:szCs w:val="20"/>
        </w:rPr>
        <w:t>Geometries</w:t>
      </w:r>
      <w:proofErr w:type="spellEnd"/>
      <w:r w:rsidRPr="0041107E">
        <w:rPr>
          <w:sz w:val="20"/>
          <w:szCs w:val="20"/>
        </w:rPr>
        <w:t xml:space="preserve"> by </w:t>
      </w:r>
      <w:proofErr w:type="spellStart"/>
      <w:r w:rsidRPr="0041107E">
        <w:rPr>
          <w:sz w:val="20"/>
          <w:szCs w:val="20"/>
        </w:rPr>
        <w:t>Artificial</w:t>
      </w:r>
      <w:proofErr w:type="spellEnd"/>
      <w:r w:rsidRPr="0041107E">
        <w:rPr>
          <w:sz w:val="20"/>
          <w:szCs w:val="20"/>
        </w:rPr>
        <w:t xml:space="preserve"> </w:t>
      </w:r>
      <w:proofErr w:type="spellStart"/>
      <w:r w:rsidRPr="0041107E">
        <w:rPr>
          <w:sz w:val="20"/>
          <w:szCs w:val="20"/>
        </w:rPr>
        <w:t>Neural</w:t>
      </w:r>
      <w:proofErr w:type="spellEnd"/>
      <w:r w:rsidRPr="0041107E">
        <w:rPr>
          <w:sz w:val="20"/>
          <w:szCs w:val="20"/>
        </w:rPr>
        <w:t xml:space="preserve"> Networks” </w:t>
      </w:r>
      <w:r w:rsidRPr="0041107E">
        <w:rPr>
          <w:i/>
          <w:iCs/>
          <w:sz w:val="20"/>
          <w:szCs w:val="20"/>
        </w:rPr>
        <w:t xml:space="preserve">J. </w:t>
      </w:r>
      <w:proofErr w:type="spellStart"/>
      <w:r w:rsidRPr="0041107E">
        <w:rPr>
          <w:i/>
          <w:iCs/>
          <w:sz w:val="20"/>
          <w:szCs w:val="20"/>
        </w:rPr>
        <w:t>Chem</w:t>
      </w:r>
      <w:proofErr w:type="spellEnd"/>
      <w:r w:rsidRPr="0041107E">
        <w:rPr>
          <w:i/>
          <w:iCs/>
          <w:sz w:val="20"/>
          <w:szCs w:val="20"/>
        </w:rPr>
        <w:t>. Inf. Model</w:t>
      </w:r>
      <w:r w:rsidRPr="0041107E">
        <w:rPr>
          <w:sz w:val="20"/>
          <w:szCs w:val="20"/>
        </w:rPr>
        <w:t xml:space="preserve">. </w:t>
      </w:r>
      <w:r w:rsidRPr="0041107E">
        <w:rPr>
          <w:b/>
          <w:bCs/>
          <w:sz w:val="20"/>
          <w:szCs w:val="20"/>
        </w:rPr>
        <w:t>2024</w:t>
      </w:r>
      <w:r w:rsidRPr="0041107E">
        <w:rPr>
          <w:sz w:val="20"/>
          <w:szCs w:val="20"/>
        </w:rPr>
        <w:t xml:space="preserve">, </w:t>
      </w:r>
      <w:r w:rsidRPr="0041107E">
        <w:rPr>
          <w:i/>
          <w:iCs/>
          <w:sz w:val="20"/>
          <w:szCs w:val="20"/>
        </w:rPr>
        <w:t>64</w:t>
      </w:r>
      <w:r w:rsidRPr="0041107E">
        <w:rPr>
          <w:sz w:val="20"/>
          <w:szCs w:val="20"/>
        </w:rPr>
        <w:t>, 2356-2367.</w:t>
      </w:r>
    </w:p>
    <w:p w14:paraId="342A1EB7" w14:textId="42DF70EF" w:rsidR="0041107E" w:rsidRPr="0041107E" w:rsidRDefault="0041107E" w:rsidP="0041107E">
      <w:pPr>
        <w:pStyle w:val="ListParagraph"/>
        <w:numPr>
          <w:ilvl w:val="0"/>
          <w:numId w:val="4"/>
        </w:numPr>
        <w:spacing w:after="120" w:line="240" w:lineRule="auto"/>
        <w:ind w:left="426" w:hanging="284"/>
        <w:jc w:val="both"/>
        <w:rPr>
          <w:sz w:val="20"/>
          <w:szCs w:val="20"/>
          <w:lang w:val="en-GB"/>
        </w:rPr>
      </w:pPr>
      <w:r w:rsidRPr="0041107E">
        <w:rPr>
          <w:sz w:val="20"/>
          <w:szCs w:val="20"/>
          <w:lang w:val="en-GB"/>
        </w:rPr>
        <w:t>Leone, L</w:t>
      </w:r>
      <w:r>
        <w:rPr>
          <w:sz w:val="20"/>
          <w:szCs w:val="20"/>
          <w:lang w:val="en-GB"/>
        </w:rPr>
        <w:t xml:space="preserve">.; </w:t>
      </w:r>
      <w:r w:rsidRPr="0041107E">
        <w:rPr>
          <w:sz w:val="20"/>
          <w:szCs w:val="20"/>
          <w:lang w:val="en-GB"/>
        </w:rPr>
        <w:t>Sgueglia, G</w:t>
      </w:r>
      <w:r>
        <w:rPr>
          <w:sz w:val="20"/>
          <w:szCs w:val="20"/>
          <w:lang w:val="en-GB"/>
        </w:rPr>
        <w:t xml:space="preserve">.; </w:t>
      </w:r>
      <w:r w:rsidRPr="0041107E">
        <w:rPr>
          <w:sz w:val="20"/>
          <w:szCs w:val="20"/>
          <w:lang w:val="en-GB"/>
        </w:rPr>
        <w:t>La Gatta S.; Chino M.;</w:t>
      </w:r>
      <w:r>
        <w:rPr>
          <w:sz w:val="20"/>
          <w:szCs w:val="20"/>
          <w:lang w:val="en-GB"/>
        </w:rPr>
        <w:t xml:space="preserve"> </w:t>
      </w:r>
      <w:r w:rsidRPr="0041107E">
        <w:rPr>
          <w:sz w:val="20"/>
          <w:szCs w:val="20"/>
          <w:lang w:val="en-GB"/>
        </w:rPr>
        <w:t>Nastri F.; Lombardi A.</w:t>
      </w:r>
      <w:r>
        <w:rPr>
          <w:sz w:val="20"/>
          <w:szCs w:val="20"/>
          <w:lang w:val="en-GB"/>
        </w:rPr>
        <w:t xml:space="preserve"> </w:t>
      </w:r>
      <w:r w:rsidRPr="0041107E">
        <w:rPr>
          <w:sz w:val="20"/>
          <w:szCs w:val="20"/>
        </w:rPr>
        <w:t>“</w:t>
      </w:r>
      <w:proofErr w:type="spellStart"/>
      <w:r w:rsidRPr="0041107E">
        <w:rPr>
          <w:sz w:val="20"/>
          <w:szCs w:val="20"/>
        </w:rPr>
        <w:t>Enzymatic</w:t>
      </w:r>
      <w:proofErr w:type="spellEnd"/>
      <w:r w:rsidRPr="0041107E">
        <w:rPr>
          <w:sz w:val="20"/>
          <w:szCs w:val="20"/>
        </w:rPr>
        <w:t xml:space="preserve"> and </w:t>
      </w:r>
      <w:proofErr w:type="spellStart"/>
      <w:r w:rsidRPr="0041107E">
        <w:rPr>
          <w:sz w:val="20"/>
          <w:szCs w:val="20"/>
        </w:rPr>
        <w:t>Bioinspired</w:t>
      </w:r>
      <w:proofErr w:type="spellEnd"/>
      <w:r w:rsidRPr="0041107E">
        <w:rPr>
          <w:sz w:val="20"/>
          <w:szCs w:val="20"/>
        </w:rPr>
        <w:t xml:space="preserve"> Systems for </w:t>
      </w:r>
      <w:proofErr w:type="spellStart"/>
      <w:r w:rsidRPr="0041107E">
        <w:rPr>
          <w:sz w:val="20"/>
          <w:szCs w:val="20"/>
        </w:rPr>
        <w:t>Hydrogen</w:t>
      </w:r>
      <w:proofErr w:type="spellEnd"/>
      <w:r w:rsidRPr="0041107E">
        <w:rPr>
          <w:sz w:val="20"/>
          <w:szCs w:val="20"/>
        </w:rPr>
        <w:t xml:space="preserve"> Production” </w:t>
      </w:r>
      <w:r w:rsidRPr="0041107E">
        <w:rPr>
          <w:i/>
          <w:iCs/>
          <w:sz w:val="20"/>
          <w:szCs w:val="20"/>
        </w:rPr>
        <w:t>Int. J. Mol. Sci.</w:t>
      </w:r>
      <w:r w:rsidRPr="0041107E">
        <w:rPr>
          <w:sz w:val="20"/>
          <w:szCs w:val="20"/>
        </w:rPr>
        <w:t xml:space="preserve"> </w:t>
      </w:r>
      <w:r w:rsidRPr="0041107E">
        <w:rPr>
          <w:b/>
          <w:bCs/>
          <w:sz w:val="20"/>
          <w:szCs w:val="20"/>
        </w:rPr>
        <w:t>2023</w:t>
      </w:r>
      <w:r w:rsidRPr="0041107E">
        <w:rPr>
          <w:sz w:val="20"/>
          <w:szCs w:val="20"/>
        </w:rPr>
        <w:t xml:space="preserve">, </w:t>
      </w:r>
      <w:r w:rsidRPr="0041107E">
        <w:rPr>
          <w:i/>
          <w:iCs/>
          <w:sz w:val="20"/>
          <w:szCs w:val="20"/>
        </w:rPr>
        <w:t>24</w:t>
      </w:r>
      <w:r w:rsidRPr="0041107E">
        <w:rPr>
          <w:sz w:val="20"/>
          <w:szCs w:val="20"/>
        </w:rPr>
        <w:t>, 8605.</w:t>
      </w:r>
    </w:p>
    <w:p w14:paraId="7680AF32" w14:textId="77755E7A" w:rsidR="007A159F" w:rsidRPr="007A159F" w:rsidRDefault="007A159F" w:rsidP="007A159F">
      <w:pPr>
        <w:pStyle w:val="ListParagraph"/>
        <w:numPr>
          <w:ilvl w:val="0"/>
          <w:numId w:val="4"/>
        </w:numPr>
        <w:spacing w:after="120" w:line="240" w:lineRule="auto"/>
        <w:ind w:left="426" w:hanging="284"/>
        <w:jc w:val="both"/>
        <w:rPr>
          <w:sz w:val="20"/>
          <w:szCs w:val="20"/>
          <w:lang w:val="en-GB"/>
        </w:rPr>
      </w:pPr>
      <w:r w:rsidRPr="007A159F">
        <w:rPr>
          <w:sz w:val="20"/>
          <w:szCs w:val="20"/>
          <w:lang w:val="en-GB"/>
        </w:rPr>
        <w:t>Firpo, V.</w:t>
      </w:r>
      <w:r>
        <w:rPr>
          <w:sz w:val="20"/>
          <w:szCs w:val="20"/>
          <w:lang w:val="en-GB"/>
        </w:rPr>
        <w:t>;</w:t>
      </w:r>
      <w:r w:rsidRPr="007A159F">
        <w:rPr>
          <w:sz w:val="20"/>
          <w:szCs w:val="20"/>
          <w:lang w:val="en-GB"/>
        </w:rPr>
        <w:t xml:space="preserve"> Le, J.M.</w:t>
      </w:r>
      <w:r>
        <w:rPr>
          <w:sz w:val="20"/>
          <w:szCs w:val="20"/>
          <w:lang w:val="en-GB"/>
        </w:rPr>
        <w:t>;</w:t>
      </w:r>
      <w:r w:rsidRPr="007A159F">
        <w:rPr>
          <w:sz w:val="20"/>
          <w:szCs w:val="20"/>
          <w:lang w:val="en-GB"/>
        </w:rPr>
        <w:t xml:space="preserve"> Pavone, V.</w:t>
      </w:r>
      <w:r>
        <w:rPr>
          <w:sz w:val="20"/>
          <w:szCs w:val="20"/>
          <w:lang w:val="en-GB"/>
        </w:rPr>
        <w:t>;</w:t>
      </w:r>
      <w:r w:rsidRPr="007A159F">
        <w:rPr>
          <w:sz w:val="20"/>
          <w:szCs w:val="20"/>
          <w:lang w:val="en-GB"/>
        </w:rPr>
        <w:t xml:space="preserve"> Lombardi, A.</w:t>
      </w:r>
      <w:r>
        <w:rPr>
          <w:sz w:val="20"/>
          <w:szCs w:val="20"/>
          <w:lang w:val="en-GB"/>
        </w:rPr>
        <w:t>;</w:t>
      </w:r>
      <w:r w:rsidRPr="007A159F">
        <w:rPr>
          <w:sz w:val="20"/>
          <w:szCs w:val="20"/>
          <w:lang w:val="en-GB"/>
        </w:rPr>
        <w:t xml:space="preserve"> Bren, K.L.</w:t>
      </w:r>
      <w:r>
        <w:rPr>
          <w:sz w:val="20"/>
          <w:szCs w:val="20"/>
          <w:lang w:val="en-GB"/>
        </w:rPr>
        <w:t xml:space="preserve"> “</w:t>
      </w:r>
      <w:r w:rsidRPr="007A159F">
        <w:rPr>
          <w:sz w:val="20"/>
          <w:szCs w:val="20"/>
          <w:lang w:val="en-GB"/>
        </w:rPr>
        <w:t xml:space="preserve">Hydrogen evolution from water </w:t>
      </w:r>
      <w:proofErr w:type="spellStart"/>
      <w:r w:rsidRPr="007A159F">
        <w:rPr>
          <w:sz w:val="20"/>
          <w:szCs w:val="20"/>
          <w:lang w:val="en-GB"/>
        </w:rPr>
        <w:t>catalyzed</w:t>
      </w:r>
      <w:proofErr w:type="spellEnd"/>
      <w:r w:rsidRPr="007A159F">
        <w:rPr>
          <w:sz w:val="20"/>
          <w:szCs w:val="20"/>
          <w:lang w:val="en-GB"/>
        </w:rPr>
        <w:t xml:space="preserve"> by cobalt-</w:t>
      </w:r>
      <w:proofErr w:type="spellStart"/>
      <w:r w:rsidRPr="007A159F">
        <w:rPr>
          <w:sz w:val="20"/>
          <w:szCs w:val="20"/>
          <w:lang w:val="en-GB"/>
        </w:rPr>
        <w:t>mimochrome</w:t>
      </w:r>
      <w:proofErr w:type="spellEnd"/>
      <w:r w:rsidRPr="007A159F">
        <w:rPr>
          <w:sz w:val="20"/>
          <w:szCs w:val="20"/>
          <w:lang w:val="en-GB"/>
        </w:rPr>
        <w:t xml:space="preserve"> VI*a, a synthetic mini-protein</w:t>
      </w:r>
      <w:r>
        <w:rPr>
          <w:sz w:val="20"/>
          <w:szCs w:val="20"/>
          <w:lang w:val="en-GB"/>
        </w:rPr>
        <w:t xml:space="preserve">” </w:t>
      </w:r>
      <w:r w:rsidRPr="007A159F">
        <w:rPr>
          <w:i/>
          <w:iCs/>
          <w:sz w:val="20"/>
          <w:szCs w:val="20"/>
          <w:lang w:val="en-GB"/>
        </w:rPr>
        <w:t>Chem. Sci.</w:t>
      </w:r>
      <w:r>
        <w:rPr>
          <w:sz w:val="20"/>
          <w:szCs w:val="20"/>
          <w:lang w:val="en-GB"/>
        </w:rPr>
        <w:t xml:space="preserve"> </w:t>
      </w:r>
      <w:r w:rsidRPr="007A159F">
        <w:rPr>
          <w:b/>
          <w:bCs/>
          <w:sz w:val="20"/>
          <w:szCs w:val="20"/>
          <w:lang w:val="en-GB"/>
        </w:rPr>
        <w:t>2018</w:t>
      </w:r>
      <w:r w:rsidRPr="007A159F">
        <w:rPr>
          <w:sz w:val="20"/>
          <w:szCs w:val="20"/>
          <w:lang w:val="en-GB"/>
        </w:rPr>
        <w:t>, 9, 8582</w:t>
      </w:r>
      <w:r>
        <w:rPr>
          <w:sz w:val="20"/>
          <w:szCs w:val="20"/>
          <w:lang w:val="en-GB"/>
        </w:rPr>
        <w:t>-</w:t>
      </w:r>
      <w:r w:rsidRPr="007A159F">
        <w:rPr>
          <w:sz w:val="20"/>
          <w:szCs w:val="20"/>
          <w:lang w:val="en-GB"/>
        </w:rPr>
        <w:t>8589</w:t>
      </w:r>
      <w:r>
        <w:rPr>
          <w:sz w:val="20"/>
          <w:szCs w:val="20"/>
          <w:lang w:val="en-GB"/>
        </w:rPr>
        <w:t>.</w:t>
      </w:r>
    </w:p>
    <w:p w14:paraId="2213580B" w14:textId="77777777" w:rsidR="00380BBF" w:rsidRPr="00380BBF" w:rsidRDefault="00380BBF" w:rsidP="00380BBF">
      <w:pPr>
        <w:spacing w:after="120" w:line="240" w:lineRule="auto"/>
        <w:jc w:val="both"/>
        <w:rPr>
          <w:highlight w:val="yellow"/>
          <w:lang w:val="en-US"/>
        </w:rPr>
      </w:pPr>
    </w:p>
    <w:p w14:paraId="482235EF" w14:textId="77777777" w:rsidR="005965EE" w:rsidRPr="00380BBF" w:rsidRDefault="005965EE" w:rsidP="00380BBF">
      <w:pPr>
        <w:spacing w:after="120" w:line="240" w:lineRule="auto"/>
        <w:jc w:val="both"/>
        <w:rPr>
          <w:lang w:val="en-US"/>
        </w:rPr>
      </w:pPr>
    </w:p>
    <w:sectPr w:rsidR="005965EE" w:rsidRPr="00380BB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ArnoPro-Regular">
    <w:altName w:val="MS Gothic"/>
    <w:panose1 w:val="020B0604020202020204"/>
    <w:charset w:val="80"/>
    <w:family w:val="swiss"/>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F28AC"/>
    <w:multiLevelType w:val="hybridMultilevel"/>
    <w:tmpl w:val="BD088FDE"/>
    <w:lvl w:ilvl="0" w:tplc="3F14587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32B0EB0"/>
    <w:multiLevelType w:val="hybridMultilevel"/>
    <w:tmpl w:val="3EBABE4C"/>
    <w:lvl w:ilvl="0" w:tplc="0410000F">
      <w:start w:val="1"/>
      <w:numFmt w:val="decimal"/>
      <w:lvlText w:val="%1."/>
      <w:lvlJc w:val="left"/>
      <w:pPr>
        <w:ind w:left="720" w:hanging="360"/>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B0D03CE"/>
    <w:multiLevelType w:val="hybridMultilevel"/>
    <w:tmpl w:val="57D2956C"/>
    <w:lvl w:ilvl="0" w:tplc="0410000F">
      <w:start w:val="1"/>
      <w:numFmt w:val="decimal"/>
      <w:lvlText w:val="%1."/>
      <w:lvlJc w:val="left"/>
      <w:pPr>
        <w:ind w:left="720" w:hanging="360"/>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05B4532"/>
    <w:multiLevelType w:val="multilevel"/>
    <w:tmpl w:val="A348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E2615E"/>
    <w:multiLevelType w:val="hybridMultilevel"/>
    <w:tmpl w:val="3EBABE4C"/>
    <w:lvl w:ilvl="0" w:tplc="FFFFFFFF">
      <w:start w:val="1"/>
      <w:numFmt w:val="decimal"/>
      <w:lvlText w:val="%1."/>
      <w:lvlJc w:val="left"/>
      <w:pPr>
        <w:ind w:left="720" w:hanging="360"/>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9BA20AE"/>
    <w:multiLevelType w:val="hybridMultilevel"/>
    <w:tmpl w:val="C1D0DE7C"/>
    <w:lvl w:ilvl="0" w:tplc="77B854D4">
      <w:start w:val="1"/>
      <w:numFmt w:val="decimal"/>
      <w:lvlText w:val="%1."/>
      <w:lvlJc w:val="left"/>
      <w:pPr>
        <w:ind w:left="720" w:hanging="360"/>
      </w:pPr>
      <w:rPr>
        <w:rFonts w:ascii="Arial" w:hAnsi="Arial"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5286127">
    <w:abstractNumId w:val="2"/>
  </w:num>
  <w:num w:numId="2" w16cid:durableId="1327586306">
    <w:abstractNumId w:val="5"/>
  </w:num>
  <w:num w:numId="3" w16cid:durableId="2081248895">
    <w:abstractNumId w:val="0"/>
  </w:num>
  <w:num w:numId="4" w16cid:durableId="987589306">
    <w:abstractNumId w:val="1"/>
  </w:num>
  <w:num w:numId="5" w16cid:durableId="489716961">
    <w:abstractNumId w:val="3"/>
  </w:num>
  <w:num w:numId="6" w16cid:durableId="4592233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5EE"/>
    <w:rsid w:val="00075F1F"/>
    <w:rsid w:val="000A5469"/>
    <w:rsid w:val="000D11C6"/>
    <w:rsid w:val="001924B3"/>
    <w:rsid w:val="003452F1"/>
    <w:rsid w:val="00380BBF"/>
    <w:rsid w:val="0041107E"/>
    <w:rsid w:val="00561EBB"/>
    <w:rsid w:val="005965EE"/>
    <w:rsid w:val="005E188B"/>
    <w:rsid w:val="006C6113"/>
    <w:rsid w:val="006E0C13"/>
    <w:rsid w:val="00712E5E"/>
    <w:rsid w:val="00772290"/>
    <w:rsid w:val="007860FB"/>
    <w:rsid w:val="007A159F"/>
    <w:rsid w:val="00852401"/>
    <w:rsid w:val="00917FC4"/>
    <w:rsid w:val="00C94D63"/>
    <w:rsid w:val="00CC230D"/>
    <w:rsid w:val="00E53094"/>
    <w:rsid w:val="00E7751F"/>
    <w:rsid w:val="00ED25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09193"/>
  <w15:docId w15:val="{FBF5FB0B-498C-3C4F-8055-C61E7B0A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110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Heading4">
    <w:name w:val="heading 4"/>
    <w:basedOn w:val="Normal"/>
    <w:next w:val="Normal"/>
    <w:link w:val="Heading4Char"/>
    <w:uiPriority w:val="9"/>
    <w:semiHidden/>
    <w:unhideWhenUsed/>
    <w:qFormat/>
    <w:rsid w:val="007A159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5309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DefaultParagraphFont"/>
    <w:rsid w:val="00E53094"/>
  </w:style>
  <w:style w:type="character" w:customStyle="1" w:styleId="eop">
    <w:name w:val="eop"/>
    <w:basedOn w:val="DefaultParagraphFont"/>
    <w:rsid w:val="00E53094"/>
  </w:style>
  <w:style w:type="paragraph" w:styleId="ListParagraph">
    <w:name w:val="List Paragraph"/>
    <w:basedOn w:val="Normal"/>
    <w:uiPriority w:val="34"/>
    <w:qFormat/>
    <w:rsid w:val="0041107E"/>
    <w:pPr>
      <w:ind w:left="720"/>
      <w:contextualSpacing/>
    </w:pPr>
  </w:style>
  <w:style w:type="character" w:customStyle="1" w:styleId="Heading1Char">
    <w:name w:val="Heading 1 Char"/>
    <w:basedOn w:val="DefaultParagraphFont"/>
    <w:link w:val="Heading1"/>
    <w:uiPriority w:val="9"/>
    <w:rsid w:val="0041107E"/>
    <w:rPr>
      <w:rFonts w:ascii="Times New Roman" w:eastAsia="Times New Roman" w:hAnsi="Times New Roman" w:cs="Times New Roman"/>
      <w:b/>
      <w:bCs/>
      <w:kern w:val="36"/>
      <w:sz w:val="48"/>
      <w:szCs w:val="48"/>
      <w:lang w:eastAsia="it-IT"/>
    </w:rPr>
  </w:style>
  <w:style w:type="character" w:customStyle="1" w:styleId="typography-modulelvnit">
    <w:name w:val="typography-module__lvnit"/>
    <w:basedOn w:val="DefaultParagraphFont"/>
    <w:rsid w:val="0041107E"/>
  </w:style>
  <w:style w:type="character" w:customStyle="1" w:styleId="author-modulewfeox">
    <w:name w:val="author-module__wfeox"/>
    <w:basedOn w:val="DefaultParagraphFont"/>
    <w:rsid w:val="0041107E"/>
  </w:style>
  <w:style w:type="character" w:customStyle="1" w:styleId="Heading4Char">
    <w:name w:val="Heading 4 Char"/>
    <w:basedOn w:val="DefaultParagraphFont"/>
    <w:link w:val="Heading4"/>
    <w:uiPriority w:val="9"/>
    <w:semiHidden/>
    <w:rsid w:val="007A159F"/>
    <w:rPr>
      <w:rFonts w:asciiTheme="majorHAnsi" w:eastAsiaTheme="majorEastAsia" w:hAnsiTheme="majorHAnsi" w:cstheme="majorBidi"/>
      <w:i/>
      <w:iCs/>
      <w:color w:val="365F91" w:themeColor="accent1" w:themeShade="BF"/>
    </w:rPr>
  </w:style>
  <w:style w:type="character" w:customStyle="1" w:styleId="authors-moduleumr1o">
    <w:name w:val="authors-module__umr1o"/>
    <w:basedOn w:val="DefaultParagraphFont"/>
    <w:rsid w:val="007A159F"/>
  </w:style>
  <w:style w:type="character" w:customStyle="1" w:styleId="apple-converted-space">
    <w:name w:val="apple-converted-space"/>
    <w:basedOn w:val="DefaultParagraphFont"/>
    <w:rsid w:val="007A1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08912">
      <w:bodyDiv w:val="1"/>
      <w:marLeft w:val="0"/>
      <w:marRight w:val="0"/>
      <w:marTop w:val="0"/>
      <w:marBottom w:val="0"/>
      <w:divBdr>
        <w:top w:val="none" w:sz="0" w:space="0" w:color="auto"/>
        <w:left w:val="none" w:sz="0" w:space="0" w:color="auto"/>
        <w:bottom w:val="none" w:sz="0" w:space="0" w:color="auto"/>
        <w:right w:val="none" w:sz="0" w:space="0" w:color="auto"/>
      </w:divBdr>
    </w:div>
    <w:div w:id="346441999">
      <w:bodyDiv w:val="1"/>
      <w:marLeft w:val="0"/>
      <w:marRight w:val="0"/>
      <w:marTop w:val="0"/>
      <w:marBottom w:val="0"/>
      <w:divBdr>
        <w:top w:val="none" w:sz="0" w:space="0" w:color="auto"/>
        <w:left w:val="none" w:sz="0" w:space="0" w:color="auto"/>
        <w:bottom w:val="none" w:sz="0" w:space="0" w:color="auto"/>
        <w:right w:val="none" w:sz="0" w:space="0" w:color="auto"/>
      </w:divBdr>
    </w:div>
    <w:div w:id="912861126">
      <w:bodyDiv w:val="1"/>
      <w:marLeft w:val="0"/>
      <w:marRight w:val="0"/>
      <w:marTop w:val="0"/>
      <w:marBottom w:val="0"/>
      <w:divBdr>
        <w:top w:val="none" w:sz="0" w:space="0" w:color="auto"/>
        <w:left w:val="none" w:sz="0" w:space="0" w:color="auto"/>
        <w:bottom w:val="none" w:sz="0" w:space="0" w:color="auto"/>
        <w:right w:val="none" w:sz="0" w:space="0" w:color="auto"/>
      </w:divBdr>
    </w:div>
    <w:div w:id="1748188898">
      <w:bodyDiv w:val="1"/>
      <w:marLeft w:val="0"/>
      <w:marRight w:val="0"/>
      <w:marTop w:val="0"/>
      <w:marBottom w:val="0"/>
      <w:divBdr>
        <w:top w:val="none" w:sz="0" w:space="0" w:color="auto"/>
        <w:left w:val="none" w:sz="0" w:space="0" w:color="auto"/>
        <w:bottom w:val="none" w:sz="0" w:space="0" w:color="auto"/>
        <w:right w:val="none" w:sz="0" w:space="0" w:color="auto"/>
      </w:divBdr>
    </w:div>
    <w:div w:id="1978801823">
      <w:bodyDiv w:val="1"/>
      <w:marLeft w:val="0"/>
      <w:marRight w:val="0"/>
      <w:marTop w:val="0"/>
      <w:marBottom w:val="0"/>
      <w:divBdr>
        <w:top w:val="none" w:sz="0" w:space="0" w:color="auto"/>
        <w:left w:val="none" w:sz="0" w:space="0" w:color="auto"/>
        <w:bottom w:val="none" w:sz="0" w:space="0" w:color="auto"/>
        <w:right w:val="none" w:sz="0" w:space="0" w:color="auto"/>
      </w:divBdr>
      <w:divsChild>
        <w:div w:id="2036957090">
          <w:marLeft w:val="0"/>
          <w:marRight w:val="0"/>
          <w:marTop w:val="0"/>
          <w:marBottom w:val="0"/>
          <w:divBdr>
            <w:top w:val="none" w:sz="0" w:space="0" w:color="auto"/>
            <w:left w:val="none" w:sz="0" w:space="0" w:color="auto"/>
            <w:bottom w:val="none" w:sz="0" w:space="0" w:color="auto"/>
            <w:right w:val="none" w:sz="0" w:space="0" w:color="auto"/>
          </w:divBdr>
        </w:div>
        <w:div w:id="596016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4113E-F711-4768-80A2-7DF4324AB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519</Words>
  <Characters>2962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Flavia Nastri</dc:creator>
  <cp:lastModifiedBy>Alfonso De Simone</cp:lastModifiedBy>
  <cp:revision>9</cp:revision>
  <dcterms:created xsi:type="dcterms:W3CDTF">2025-06-13T10:40:00Z</dcterms:created>
  <dcterms:modified xsi:type="dcterms:W3CDTF">2025-06-15T20:08:00Z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2025-06-15T14:56:41Z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07f5777b-3510-4b4d-8a84-0a8d2ca9e81f</vt:lpwstr>
  </property>
  <property fmtid="{D5CDD505-2E9C-101B-9397-08002B2CF9AE}" pid="8" name="MSIP_Label_2ad0b24d-6422-44b0-b3de-abb3a9e8c81a_ContentBits">
    <vt:lpwstr>0</vt:lpwstr>
  </property>
  <property fmtid="{D5CDD505-2E9C-101B-9397-08002B2CF9AE}" pid="9" name="MSIP_Label_2ad0b24d-6422-44b0-b3de-abb3a9e8c81a_Tag">
    <vt:lpwstr>50, 3, 0, 1</vt:lpwstr>
  </property>
</Properties>
</file>