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A5BF" w14:textId="6DA4C2DA" w:rsidR="00511206" w:rsidRDefault="00511206" w:rsidP="005112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</w:pPr>
      <w:r w:rsidRPr="009D3207"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  <w:t>Integrat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  <w:t>ing</w:t>
      </w:r>
      <w:r w:rsidRPr="009D3207"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  <w:t xml:space="preserve"> Artificial Intelligence and Molecular Modeling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  <w:t xml:space="preserve">: </w:t>
      </w:r>
      <w:r w:rsidR="00B21FF9" w:rsidRPr="00B21FF9"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  <w:t xml:space="preserve">A Synergistic Approach </w:t>
      </w:r>
      <w:r w:rsidR="00B21FF9"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  <w:t xml:space="preserve">to </w:t>
      </w:r>
      <w:r w:rsidRPr="009D3207"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  <w:t xml:space="preserve">Nuclear Receptor Modulators </w:t>
      </w:r>
      <w:r w:rsidR="00B21FF9"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  <w:t>Design</w:t>
      </w:r>
    </w:p>
    <w:p w14:paraId="622D301B" w14:textId="77777777" w:rsidR="00511206" w:rsidRDefault="00511206" w:rsidP="005112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</w:pPr>
    </w:p>
    <w:p w14:paraId="1B999B90" w14:textId="77777777" w:rsidR="00511206" w:rsidRDefault="00511206" w:rsidP="005112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14:paraId="019ACC51" w14:textId="3D1917A5" w:rsidR="005F6442" w:rsidRPr="00E706AC" w:rsidRDefault="003B2A58" w:rsidP="005F64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>
        <w:rPr>
          <w:rFonts w:ascii="Times New Roman" w:eastAsia="Times New Roman" w:hAnsi="Times New Roman" w:cs="Times New Roman"/>
          <w:color w:val="000000"/>
          <w:lang w:val="en-US" w:eastAsia="it-IT"/>
        </w:rPr>
        <w:t>C</w:t>
      </w:r>
      <w:r w:rsidRPr="003B2A5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omputational approaches have emerged as </w:t>
      </w:r>
      <w:r w:rsidR="00B21FF9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important </w:t>
      </w:r>
      <w:r w:rsidRPr="003B2A5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tools in the field of pharmaceutical research, 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often </w:t>
      </w:r>
      <w:r w:rsidRPr="003B2A58">
        <w:rPr>
          <w:rFonts w:ascii="Times New Roman" w:eastAsia="Times New Roman" w:hAnsi="Times New Roman" w:cs="Times New Roman"/>
          <w:color w:val="000000"/>
          <w:lang w:val="en-US" w:eastAsia="it-IT"/>
        </w:rPr>
        <w:t>representing the driving force behind the discovery of novel small molecule therapeutics. By leveraging computing capacity, these techniques can model, simulate, and evaluate molecular interactions and processes.</w:t>
      </w:r>
      <w:r w:rsidR="00B21FF9" w:rsidRPr="00B21FF9">
        <w:rPr>
          <w:rFonts w:ascii="Times New Roman" w:eastAsia="Times New Roman" w:hAnsi="Times New Roman" w:cs="Times New Roman"/>
          <w:color w:val="000000"/>
          <w:vertAlign w:val="superscript"/>
          <w:lang w:val="en-US" w:eastAsia="it-IT"/>
        </w:rPr>
        <w:t>1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r w:rsidRPr="005F6442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De novo</w:t>
      </w:r>
      <w:r w:rsidRPr="003B2A5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drug design, a computational approach for generating new potential drug molecules from scratch, is being revolutionized by generative models, which learn underlying data distributions to create novel and optimized molecular structures 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>with</w:t>
      </w:r>
      <w:r w:rsidRPr="003B2A5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desired properties.</w:t>
      </w:r>
      <w:r w:rsidR="00B21FF9" w:rsidRPr="00B21FF9">
        <w:rPr>
          <w:rFonts w:ascii="Times New Roman" w:eastAsia="Times New Roman" w:hAnsi="Times New Roman" w:cs="Times New Roman"/>
          <w:color w:val="000000"/>
          <w:vertAlign w:val="superscript"/>
          <w:lang w:val="en-US" w:eastAsia="it-IT"/>
        </w:rPr>
        <w:t>2</w:t>
      </w:r>
      <w:r w:rsidR="005F6442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r w:rsidR="005F6442" w:rsidRPr="005F6442">
        <w:rPr>
          <w:rFonts w:ascii="Times New Roman" w:eastAsia="Times New Roman" w:hAnsi="Times New Roman" w:cs="Times New Roman"/>
          <w:color w:val="000000"/>
          <w:lang w:val="en-US" w:eastAsia="it-IT"/>
        </w:rPr>
        <w:t>This project aims to leverage cutting-edge generative models, including chemical language models (CLMs), to efficiently explore chemical space and propose innovative compounds.</w:t>
      </w:r>
      <w:r w:rsidR="00B21FF9" w:rsidRPr="00B21FF9">
        <w:rPr>
          <w:rFonts w:ascii="Times New Roman" w:eastAsia="Times New Roman" w:hAnsi="Times New Roman" w:cs="Times New Roman"/>
          <w:color w:val="000000"/>
          <w:vertAlign w:val="superscript"/>
          <w:lang w:val="en-US" w:eastAsia="it-IT"/>
        </w:rPr>
        <w:t>3</w:t>
      </w:r>
      <w:r w:rsidR="005F6442" w:rsidRPr="005F6442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r w:rsidR="00B21FF9">
        <w:rPr>
          <w:rFonts w:ascii="Times New Roman" w:eastAsia="Times New Roman" w:hAnsi="Times New Roman" w:cs="Times New Roman"/>
          <w:color w:val="000000"/>
          <w:lang w:val="en-US" w:eastAsia="it-IT"/>
        </w:rPr>
        <w:t>CLMs</w:t>
      </w:r>
      <w:r w:rsidR="005F6442" w:rsidRPr="005F6442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are capable of learning intricate chemical representations and generating bioactive molecular structures with high precision.</w:t>
      </w:r>
      <w:r w:rsidR="00B21FF9" w:rsidRPr="00B21FF9">
        <w:rPr>
          <w:rFonts w:ascii="Times New Roman" w:eastAsia="Times New Roman" w:hAnsi="Times New Roman" w:cs="Times New Roman"/>
          <w:color w:val="000000"/>
          <w:vertAlign w:val="superscript"/>
          <w:lang w:val="en-US" w:eastAsia="it-IT"/>
        </w:rPr>
        <w:t>4</w:t>
      </w:r>
      <w:r w:rsidR="005F6442" w:rsidRPr="005F6442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r w:rsidR="00B21FF9">
        <w:rPr>
          <w:rFonts w:ascii="Times New Roman" w:eastAsia="Times New Roman" w:hAnsi="Times New Roman" w:cs="Times New Roman"/>
          <w:color w:val="000000"/>
          <w:lang w:val="en-US" w:eastAsia="it-IT"/>
        </w:rPr>
        <w:t>CLM</w:t>
      </w:r>
      <w:r w:rsidR="005F6442">
        <w:rPr>
          <w:rFonts w:ascii="Times New Roman" w:eastAsia="Times New Roman" w:hAnsi="Times New Roman" w:cs="Times New Roman"/>
          <w:color w:val="000000"/>
          <w:lang w:val="en-US" w:eastAsia="it-IT"/>
        </w:rPr>
        <w:t>s will be integrated into</w:t>
      </w:r>
      <w:r w:rsidR="005F6442" w:rsidRPr="005F6442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computational frameworks for drug design</w:t>
      </w:r>
      <w:r w:rsidR="005F6442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, in combination </w:t>
      </w:r>
      <w:r w:rsidR="005F6442" w:rsidRPr="005F6442">
        <w:rPr>
          <w:rFonts w:ascii="Times New Roman" w:eastAsia="Times New Roman" w:hAnsi="Times New Roman" w:cs="Times New Roman"/>
          <w:color w:val="000000"/>
          <w:lang w:val="en-US" w:eastAsia="it-IT"/>
        </w:rPr>
        <w:t>with QSAR (Quantitative Structure-Activity Relationship) for predicting biological activity, docking and molecular dynamics simulations for understanding ligand-receptor interactions.</w:t>
      </w:r>
      <w:r w:rsidR="00B21FF9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r w:rsidR="005F6442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This pipeline will be employed to identify new bioactive compounds, with particular emphasis on </w:t>
      </w:r>
      <w:r w:rsidR="005F6442"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>novel modulators</w:t>
      </w:r>
      <w:r w:rsidR="005F6442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of nuclear receptors (NRs) involved in metabolic disfunctions, such as</w:t>
      </w:r>
      <w:r w:rsidR="005F6442" w:rsidRPr="005F6442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r w:rsidR="005F6442"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>type 2 diabetes, NAFLD/NASH</w:t>
      </w:r>
      <w:r w:rsidR="005F6442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. </w:t>
      </w:r>
      <w:r w:rsidR="005F6442"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>Receptors of major interest for these applications include PPARs (α, β/δ, γ), FXR, RXR, and LXR.</w:t>
      </w:r>
      <w:r w:rsidR="00B21FF9">
        <w:rPr>
          <w:rFonts w:ascii="Times New Roman" w:eastAsia="Times New Roman" w:hAnsi="Times New Roman" w:cs="Times New Roman"/>
          <w:color w:val="000000"/>
          <w:vertAlign w:val="superscript"/>
          <w:lang w:val="en-US" w:eastAsia="it-IT"/>
        </w:rPr>
        <w:t>5-8</w:t>
      </w:r>
    </w:p>
    <w:p w14:paraId="4178CCA1" w14:textId="5DF31031" w:rsidR="00511206" w:rsidRDefault="00511206" w:rsidP="005112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The activities will take place at the Laboratorio di </w:t>
      </w:r>
      <w:proofErr w:type="spellStart"/>
      <w:r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>Eccellenza</w:t>
      </w:r>
      <w:proofErr w:type="spellEnd"/>
      <w:r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in </w:t>
      </w:r>
      <w:proofErr w:type="spellStart"/>
      <w:r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>Modellistica</w:t>
      </w:r>
      <w:proofErr w:type="spellEnd"/>
      <w:r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proofErr w:type="spellStart"/>
      <w:r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>Molecolare</w:t>
      </w:r>
      <w:proofErr w:type="spellEnd"/>
      <w:r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(LMM), which provides the computational infrastructure and the know-how for developing advanced computational methodologies.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r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The most promising compounds will be selected for </w:t>
      </w:r>
      <w:r w:rsidRPr="005F6442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in vitro</w:t>
      </w:r>
      <w:r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assays to validate their biological activity on the receptors of interest (gene transcription, lipid, and glucose metabolism). </w:t>
      </w:r>
      <w:r w:rsidR="005F6442">
        <w:rPr>
          <w:rFonts w:ascii="Times New Roman" w:eastAsia="Times New Roman" w:hAnsi="Times New Roman" w:cs="Times New Roman"/>
          <w:color w:val="000000"/>
          <w:lang w:val="en-US" w:eastAsia="it-IT"/>
        </w:rPr>
        <w:t>Ultimately, t</w:t>
      </w:r>
      <w:r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his project 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>aims</w:t>
      </w:r>
      <w:r w:rsidRPr="00E706AC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to provide innovative tools for precision medicine, accelerating the development of more selective, effective, and personalized therapies.</w:t>
      </w:r>
    </w:p>
    <w:p w14:paraId="374DCF27" w14:textId="77777777" w:rsidR="00511206" w:rsidRDefault="00511206" w:rsidP="005112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</w:pPr>
    </w:p>
    <w:p w14:paraId="73575FC5" w14:textId="7A1053D2" w:rsidR="00511206" w:rsidRDefault="00511206" w:rsidP="005112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</w:pPr>
    </w:p>
    <w:p w14:paraId="380C98A2" w14:textId="77777777" w:rsidR="005F6442" w:rsidRDefault="005F6442" w:rsidP="005F64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val="en-GB"/>
        </w:rPr>
      </w:pPr>
      <w:r>
        <w:rPr>
          <w:rFonts w:ascii="Times New Roman" w:eastAsia="Calibri" w:hAnsi="Times New Roman" w:cs="Times New Roman"/>
          <w:b/>
          <w:bCs/>
          <w:lang w:val="en-GB"/>
        </w:rPr>
        <w:t>REFERENCES</w:t>
      </w:r>
    </w:p>
    <w:p w14:paraId="56484954" w14:textId="77777777" w:rsidR="005F6442" w:rsidRDefault="005F6442" w:rsidP="005F64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val="en-GB"/>
        </w:rPr>
      </w:pPr>
    </w:p>
    <w:p w14:paraId="1EE2790D" w14:textId="77777777" w:rsidR="005F6442" w:rsidRDefault="005F6442" w:rsidP="005F6442">
      <w:pPr>
        <w:pStyle w:val="Paragrafoelenco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Lavecchia, A. Deep Learning in Drug Discovery: Opportunities, Challenges and Future Prospects.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 xml:space="preserve">Drug </w:t>
      </w:r>
      <w:proofErr w:type="spellStart"/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Discov</w:t>
      </w:r>
      <w:proofErr w:type="spellEnd"/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. Today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2019,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24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, 2017–2032.</w:t>
      </w:r>
    </w:p>
    <w:p w14:paraId="714AA1DD" w14:textId="77777777" w:rsidR="005F6442" w:rsidRDefault="005F6442" w:rsidP="005F6442">
      <w:pPr>
        <w:pStyle w:val="Paragrafoelenco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Tong, X.; Liu, X.; Tan, X.; Li, X.; Jiang, J.; Xiong, Z.; Xu, T.; Jiang, H.; Qiao, N.; Zheng, M. Generative Models for de Novo Drug Design.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J. Med. Chem.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2021,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64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, 14011–14027.</w:t>
      </w:r>
    </w:p>
    <w:p w14:paraId="573099B0" w14:textId="77777777" w:rsidR="005F6442" w:rsidRDefault="005F6442" w:rsidP="005F6442">
      <w:pPr>
        <w:pStyle w:val="Paragrafoelenco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58591A">
        <w:rPr>
          <w:rFonts w:ascii="Times New Roman" w:eastAsia="Times New Roman" w:hAnsi="Times New Roman" w:cs="Times New Roman"/>
          <w:color w:val="000000"/>
          <w:lang w:val="en-US" w:eastAsia="it-IT"/>
        </w:rPr>
        <w:t>Özçelik, R.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>;</w:t>
      </w:r>
      <w:r w:rsidRPr="0058591A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de Ruiter, S.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>;</w:t>
      </w:r>
      <w:r w:rsidRPr="0058591A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Criscuolo, E. et al. Chemical language modeling with structured state space sequence models. </w:t>
      </w:r>
      <w:r w:rsidRPr="0058591A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Nat Com</w:t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m.</w:t>
      </w:r>
      <w:r w:rsidRPr="0058591A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2024, </w:t>
      </w:r>
      <w:r w:rsidRPr="0058591A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15</w:t>
      </w:r>
      <w:r w:rsidRPr="0058591A">
        <w:rPr>
          <w:rFonts w:ascii="Times New Roman" w:eastAsia="Times New Roman" w:hAnsi="Times New Roman" w:cs="Times New Roman"/>
          <w:color w:val="000000"/>
          <w:lang w:val="en-US" w:eastAsia="it-IT"/>
        </w:rPr>
        <w:t>, 6176.</w:t>
      </w:r>
    </w:p>
    <w:p w14:paraId="7E84DF42" w14:textId="77777777" w:rsidR="005F6442" w:rsidRDefault="005F6442" w:rsidP="005F6442">
      <w:pPr>
        <w:pStyle w:val="Paragrafoelenco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6E46E3">
        <w:rPr>
          <w:rFonts w:ascii="Times New Roman" w:eastAsia="Times New Roman" w:hAnsi="Times New Roman" w:cs="Times New Roman"/>
          <w:color w:val="000000"/>
          <w:lang w:val="en-US" w:eastAsia="it-IT"/>
        </w:rPr>
        <w:t>Romanelli,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V.;</w:t>
      </w:r>
      <w:r w:rsidRPr="006E46E3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Annunziata, 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D.; </w:t>
      </w:r>
      <w:r w:rsidRPr="006E46E3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Cerchia, 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C.; </w:t>
      </w:r>
      <w:r w:rsidRPr="006E46E3">
        <w:rPr>
          <w:rFonts w:ascii="Times New Roman" w:eastAsia="Times New Roman" w:hAnsi="Times New Roman" w:cs="Times New Roman"/>
          <w:color w:val="000000"/>
          <w:lang w:val="en-US" w:eastAsia="it-IT"/>
        </w:rPr>
        <w:t>Cerciello,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D.;</w:t>
      </w:r>
      <w:r w:rsidRPr="006E46E3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proofErr w:type="spellStart"/>
      <w:r w:rsidRPr="006E46E3">
        <w:rPr>
          <w:rFonts w:ascii="Times New Roman" w:eastAsia="Times New Roman" w:hAnsi="Times New Roman" w:cs="Times New Roman"/>
          <w:color w:val="000000"/>
          <w:lang w:val="en-US" w:eastAsia="it-IT"/>
        </w:rPr>
        <w:t>Piccialli</w:t>
      </w:r>
      <w:proofErr w:type="spellEnd"/>
      <w:r w:rsidRPr="006E46E3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F.; </w:t>
      </w:r>
      <w:r w:rsidRPr="006E46E3">
        <w:rPr>
          <w:rFonts w:ascii="Times New Roman" w:eastAsia="Times New Roman" w:hAnsi="Times New Roman" w:cs="Times New Roman"/>
          <w:color w:val="000000"/>
          <w:lang w:val="en-US" w:eastAsia="it-IT"/>
        </w:rPr>
        <w:t>Lavecchia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, A. </w:t>
      </w:r>
      <w:r w:rsidRPr="006E46E3">
        <w:rPr>
          <w:rFonts w:ascii="Times New Roman" w:eastAsia="Times New Roman" w:hAnsi="Times New Roman" w:cs="Times New Roman"/>
          <w:color w:val="000000"/>
          <w:lang w:val="en-US" w:eastAsia="it-IT"/>
        </w:rPr>
        <w:t>Enhancing De Novo Drug Design across Multiple Therapeutic Targets with CVAE Generative Models</w:t>
      </w: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. </w:t>
      </w:r>
      <w:r w:rsidRPr="006E46E3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ACS Omega</w:t>
      </w:r>
      <w:r w:rsidRPr="006E46E3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2024 9 (43), 43963-43976</w:t>
      </w:r>
    </w:p>
    <w:p w14:paraId="2D9CA75E" w14:textId="77777777" w:rsidR="005F6442" w:rsidRDefault="005F6442" w:rsidP="005F6442">
      <w:pPr>
        <w:pStyle w:val="Paragrafoelenco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Laganà, A. S.; Vitale, S. G.; Nigro, A.; Sofo, V.; Salmeri, F. M.; Rossetti, P.; Rapisarda, A. M. C.; La </w:t>
      </w:r>
      <w:proofErr w:type="spellStart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Vignera</w:t>
      </w:r>
      <w:proofErr w:type="spellEnd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, S.; </w:t>
      </w:r>
      <w:proofErr w:type="spellStart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Condorelli</w:t>
      </w:r>
      <w:proofErr w:type="spellEnd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, R. A.; Rizzo, G.; Buscema, M. Pleiotropic Actions of Peroxisome Proliferator-Activated Receptors (PPARs) in Dysregulated Metabolic Homeostasis, Inflammation and Cancer: Current Evidence and Future Perspectives.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Int. J. Mol. Sci.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2016,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17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, 999.</w:t>
      </w:r>
    </w:p>
    <w:p w14:paraId="6DCD9CC9" w14:textId="77777777" w:rsidR="005F6442" w:rsidRDefault="005F6442" w:rsidP="005F6442">
      <w:pPr>
        <w:pStyle w:val="Paragrafoelenco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Romero, F. A.; Jones, C. T.; Xu, Y.; </w:t>
      </w:r>
      <w:proofErr w:type="spellStart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Fenaux</w:t>
      </w:r>
      <w:proofErr w:type="spellEnd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, M.; Halcomb, R. L. The Race to Bash NASH: Emerging Targets and Drug Development in a Complex Liver Disease.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J. Med. Chem.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2020,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63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, 5031–5073.</w:t>
      </w:r>
    </w:p>
    <w:p w14:paraId="0404AA7B" w14:textId="77777777" w:rsidR="005F6442" w:rsidRDefault="005F6442" w:rsidP="005F6442">
      <w:pPr>
        <w:pStyle w:val="Paragrafoelenco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Capelli, D.; Cerchia, C.; Montanari, R.; Loiodice, F.; Tortorella, P.; </w:t>
      </w:r>
      <w:proofErr w:type="spellStart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Laghezza</w:t>
      </w:r>
      <w:proofErr w:type="spellEnd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, A.; Cervoni, L.; </w:t>
      </w:r>
      <w:proofErr w:type="spellStart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Pochetti</w:t>
      </w:r>
      <w:proofErr w:type="spellEnd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, G.; Lavecchia, A. Structural Basis for PPAR Partial or Full Activation Revealed by a Novel Ligand Binding Mode.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Sci. Rep.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2016,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6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, 1–12.</w:t>
      </w:r>
    </w:p>
    <w:p w14:paraId="420CF3E5" w14:textId="77777777" w:rsidR="005F6442" w:rsidRDefault="005F6442" w:rsidP="005F6442">
      <w:pPr>
        <w:pStyle w:val="Paragrafoelenco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proofErr w:type="spellStart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lastRenderedPageBreak/>
        <w:t>Sblano</w:t>
      </w:r>
      <w:proofErr w:type="spellEnd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, S.; Cerchia, C.; </w:t>
      </w:r>
      <w:proofErr w:type="spellStart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Laghezza</w:t>
      </w:r>
      <w:proofErr w:type="spellEnd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, A.; </w:t>
      </w:r>
      <w:proofErr w:type="spellStart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Piemontese</w:t>
      </w:r>
      <w:proofErr w:type="spellEnd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, L.; Brunetti, L.; Leuci, R.; Gilardi, F.; Thomas, A.; Genovese, M.; Santi, A.; Tortorella, P.; Paoli, P.; Lavecchia, A.; Loiodice, F. A </w:t>
      </w:r>
      <w:proofErr w:type="spellStart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Chemoinformatics</w:t>
      </w:r>
      <w:proofErr w:type="spellEnd"/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Search for Peroxisome Proliferator-Activated Receptors Ligands Revealed a New Pan-Agonist Able to Reduce Lipid Accumulation and Improve Insulin Sensitivity.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Eur. J. Med. Chem.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2022, </w:t>
      </w:r>
      <w:r w:rsidRPr="000D3E68">
        <w:rPr>
          <w:rFonts w:ascii="Times New Roman" w:eastAsia="Times New Roman" w:hAnsi="Times New Roman" w:cs="Times New Roman"/>
          <w:i/>
          <w:iCs/>
          <w:color w:val="000000"/>
          <w:lang w:val="en-US" w:eastAsia="it-IT"/>
        </w:rPr>
        <w:t>235</w:t>
      </w:r>
      <w:r w:rsidRPr="000D3E68">
        <w:rPr>
          <w:rFonts w:ascii="Times New Roman" w:eastAsia="Times New Roman" w:hAnsi="Times New Roman" w:cs="Times New Roman"/>
          <w:color w:val="000000"/>
          <w:lang w:val="en-US" w:eastAsia="it-IT"/>
        </w:rPr>
        <w:t>, 114240.</w:t>
      </w:r>
    </w:p>
    <w:p w14:paraId="0BEE41E9" w14:textId="77777777" w:rsidR="005F6442" w:rsidRPr="006E46E3" w:rsidRDefault="005F6442" w:rsidP="005F6442">
      <w:pPr>
        <w:pStyle w:val="Paragrafoelenco"/>
        <w:suppressAutoHyphens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14:paraId="473F6D28" w14:textId="77777777" w:rsidR="000A74B6" w:rsidRDefault="000A74B6"/>
    <w:sectPr w:rsidR="000A7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E5631"/>
    <w:multiLevelType w:val="hybridMultilevel"/>
    <w:tmpl w:val="AB0ED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2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06"/>
    <w:rsid w:val="000A74B6"/>
    <w:rsid w:val="003B2A58"/>
    <w:rsid w:val="0045607F"/>
    <w:rsid w:val="00511206"/>
    <w:rsid w:val="005F6442"/>
    <w:rsid w:val="00761F0F"/>
    <w:rsid w:val="00861733"/>
    <w:rsid w:val="00B2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9669"/>
  <w15:chartTrackingRefBased/>
  <w15:docId w15:val="{C5B64CC8-06E8-D945-9409-A908E857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20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1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1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1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2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2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2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2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1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1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12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12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2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2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2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2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2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2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12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2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12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12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2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12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CERCHIA</dc:creator>
  <cp:keywords/>
  <dc:description/>
  <cp:lastModifiedBy>CARMEN CERCHIA</cp:lastModifiedBy>
  <cp:revision>1</cp:revision>
  <dcterms:created xsi:type="dcterms:W3CDTF">2025-06-10T12:27:00Z</dcterms:created>
  <dcterms:modified xsi:type="dcterms:W3CDTF">2025-06-10T13:07:00Z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2025-06-10T13:07:00Z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ab072d66-4b5c-4cda-8599-eaebba6b739f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