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71F08" w14:textId="77777777" w:rsidR="00962DF5" w:rsidRDefault="00962DF5" w:rsidP="00962DF5">
      <w:pPr>
        <w:spacing w:after="120" w:line="240" w:lineRule="auto"/>
        <w:jc w:val="both"/>
        <w:rPr>
          <w:rFonts w:ascii="Verdana" w:hAnsi="Verdana"/>
          <w:sz w:val="20"/>
          <w:szCs w:val="20"/>
          <w:lang w:val="en-US"/>
        </w:rPr>
      </w:pPr>
      <w:r>
        <w:rPr>
          <w:rFonts w:ascii="Verdana" w:hAnsi="Verdana"/>
          <w:b/>
          <w:bCs/>
          <w:sz w:val="20"/>
          <w:szCs w:val="20"/>
          <w:lang w:val="en-US"/>
        </w:rPr>
        <w:t>Project t</w:t>
      </w:r>
      <w:r w:rsidRPr="00F8204F">
        <w:rPr>
          <w:rFonts w:ascii="Verdana" w:hAnsi="Verdana"/>
          <w:b/>
          <w:bCs/>
          <w:sz w:val="20"/>
          <w:szCs w:val="20"/>
          <w:lang w:val="en-US"/>
        </w:rPr>
        <w:t>itle:</w:t>
      </w:r>
      <w:r>
        <w:rPr>
          <w:rFonts w:ascii="Verdana" w:hAnsi="Verdana"/>
          <w:sz w:val="20"/>
          <w:szCs w:val="20"/>
          <w:lang w:val="en-US"/>
        </w:rPr>
        <w:t xml:space="preserve"> </w:t>
      </w:r>
      <w:r w:rsidRPr="008D2E74">
        <w:rPr>
          <w:rFonts w:ascii="Verdana" w:hAnsi="Verdana"/>
          <w:sz w:val="20"/>
          <w:szCs w:val="20"/>
          <w:lang w:val="en-US"/>
        </w:rPr>
        <w:t xml:space="preserve">Digital </w:t>
      </w:r>
      <w:r>
        <w:rPr>
          <w:rFonts w:ascii="Verdana" w:hAnsi="Verdana"/>
          <w:sz w:val="20"/>
          <w:szCs w:val="20"/>
          <w:lang w:val="en-US"/>
        </w:rPr>
        <w:t>t</w:t>
      </w:r>
      <w:r w:rsidRPr="008D2E74">
        <w:rPr>
          <w:rFonts w:ascii="Verdana" w:hAnsi="Verdana"/>
          <w:sz w:val="20"/>
          <w:szCs w:val="20"/>
          <w:lang w:val="en-US"/>
        </w:rPr>
        <w:t xml:space="preserve">wins of the </w:t>
      </w:r>
      <w:r>
        <w:rPr>
          <w:rFonts w:ascii="Verdana" w:hAnsi="Verdana"/>
          <w:sz w:val="20"/>
          <w:szCs w:val="20"/>
          <w:lang w:val="en-US"/>
        </w:rPr>
        <w:t>h</w:t>
      </w:r>
      <w:r w:rsidRPr="008D2E74">
        <w:rPr>
          <w:rFonts w:ascii="Verdana" w:hAnsi="Verdana"/>
          <w:sz w:val="20"/>
          <w:szCs w:val="20"/>
          <w:lang w:val="en-US"/>
        </w:rPr>
        <w:t xml:space="preserve">uman </w:t>
      </w:r>
      <w:r>
        <w:rPr>
          <w:rFonts w:ascii="Verdana" w:hAnsi="Verdana"/>
          <w:sz w:val="20"/>
          <w:szCs w:val="20"/>
          <w:lang w:val="en-US"/>
        </w:rPr>
        <w:t>m</w:t>
      </w:r>
      <w:r w:rsidRPr="008D2E74">
        <w:rPr>
          <w:rFonts w:ascii="Verdana" w:hAnsi="Verdana"/>
          <w:sz w:val="20"/>
          <w:szCs w:val="20"/>
          <w:lang w:val="en-US"/>
        </w:rPr>
        <w:t xml:space="preserve">icrobiome: Integrative </w:t>
      </w:r>
      <w:r>
        <w:rPr>
          <w:rFonts w:ascii="Verdana" w:hAnsi="Verdana"/>
          <w:sz w:val="20"/>
          <w:szCs w:val="20"/>
          <w:lang w:val="en-US"/>
        </w:rPr>
        <w:t>m</w:t>
      </w:r>
      <w:r w:rsidRPr="008D2E74">
        <w:rPr>
          <w:rFonts w:ascii="Verdana" w:hAnsi="Verdana"/>
          <w:sz w:val="20"/>
          <w:szCs w:val="20"/>
          <w:lang w:val="en-US"/>
        </w:rPr>
        <w:t xml:space="preserve">etagenomic </w:t>
      </w:r>
      <w:r>
        <w:rPr>
          <w:rFonts w:ascii="Verdana" w:hAnsi="Verdana"/>
          <w:sz w:val="20"/>
          <w:szCs w:val="20"/>
          <w:lang w:val="en-US"/>
        </w:rPr>
        <w:t>m</w:t>
      </w:r>
      <w:r w:rsidRPr="008D2E74">
        <w:rPr>
          <w:rFonts w:ascii="Verdana" w:hAnsi="Verdana"/>
          <w:sz w:val="20"/>
          <w:szCs w:val="20"/>
          <w:lang w:val="en-US"/>
        </w:rPr>
        <w:t xml:space="preserve">odeling from </w:t>
      </w:r>
      <w:r>
        <w:rPr>
          <w:rFonts w:ascii="Verdana" w:hAnsi="Verdana"/>
          <w:sz w:val="20"/>
          <w:szCs w:val="20"/>
          <w:lang w:val="en-US"/>
        </w:rPr>
        <w:t>l</w:t>
      </w:r>
      <w:r w:rsidRPr="008D2E74">
        <w:rPr>
          <w:rFonts w:ascii="Verdana" w:hAnsi="Verdana"/>
          <w:sz w:val="20"/>
          <w:szCs w:val="20"/>
          <w:lang w:val="en-US"/>
        </w:rPr>
        <w:t>arge-</w:t>
      </w:r>
      <w:r>
        <w:rPr>
          <w:rFonts w:ascii="Verdana" w:hAnsi="Verdana"/>
          <w:sz w:val="20"/>
          <w:szCs w:val="20"/>
          <w:lang w:val="en-US"/>
        </w:rPr>
        <w:t>s</w:t>
      </w:r>
      <w:r w:rsidRPr="008D2E74">
        <w:rPr>
          <w:rFonts w:ascii="Verdana" w:hAnsi="Verdana"/>
          <w:sz w:val="20"/>
          <w:szCs w:val="20"/>
          <w:lang w:val="en-US"/>
        </w:rPr>
        <w:t xml:space="preserve">cale </w:t>
      </w:r>
      <w:r>
        <w:rPr>
          <w:rFonts w:ascii="Verdana" w:hAnsi="Verdana"/>
          <w:sz w:val="20"/>
          <w:szCs w:val="20"/>
          <w:lang w:val="en-US"/>
        </w:rPr>
        <w:t>d</w:t>
      </w:r>
      <w:r w:rsidRPr="008D2E74">
        <w:rPr>
          <w:rFonts w:ascii="Verdana" w:hAnsi="Verdana"/>
          <w:sz w:val="20"/>
          <w:szCs w:val="20"/>
          <w:lang w:val="en-US"/>
        </w:rPr>
        <w:t>atasets</w:t>
      </w:r>
    </w:p>
    <w:p w14:paraId="3EAA9587" w14:textId="77777777" w:rsidR="00962DF5" w:rsidRPr="00962DF5" w:rsidRDefault="00962DF5" w:rsidP="00F8204F">
      <w:pPr>
        <w:spacing w:after="120" w:line="240" w:lineRule="auto"/>
        <w:jc w:val="both"/>
        <w:rPr>
          <w:rFonts w:ascii="Verdana" w:hAnsi="Verdana"/>
          <w:b/>
          <w:bCs/>
          <w:sz w:val="20"/>
          <w:szCs w:val="20"/>
          <w:lang w:val="en-US"/>
        </w:rPr>
      </w:pPr>
    </w:p>
    <w:p w14:paraId="497B33AE" w14:textId="007F68A3" w:rsidR="00F8204F" w:rsidRPr="00962DF5" w:rsidRDefault="00216C30" w:rsidP="00F8204F">
      <w:pPr>
        <w:spacing w:after="120" w:line="240" w:lineRule="auto"/>
        <w:jc w:val="both"/>
        <w:rPr>
          <w:rFonts w:ascii="Verdana" w:hAnsi="Verdana"/>
          <w:sz w:val="20"/>
          <w:szCs w:val="20"/>
          <w:lang w:val="en-US"/>
        </w:rPr>
      </w:pPr>
      <w:r w:rsidRPr="00962DF5">
        <w:rPr>
          <w:rFonts w:ascii="Verdana" w:hAnsi="Verdana"/>
          <w:b/>
          <w:bCs/>
          <w:sz w:val="20"/>
          <w:szCs w:val="20"/>
          <w:lang w:val="en-US"/>
        </w:rPr>
        <w:t>Supervisor:</w:t>
      </w:r>
      <w:r w:rsidRPr="00962DF5">
        <w:rPr>
          <w:rFonts w:ascii="Verdana" w:hAnsi="Verdana"/>
          <w:sz w:val="20"/>
          <w:szCs w:val="20"/>
          <w:lang w:val="en-US"/>
        </w:rPr>
        <w:t xml:space="preserve"> Prof. Edoardo Pasolli</w:t>
      </w:r>
      <w:r w:rsidR="00805B43" w:rsidRPr="00962DF5">
        <w:rPr>
          <w:rFonts w:ascii="Verdana" w:hAnsi="Verdana"/>
          <w:sz w:val="20"/>
          <w:szCs w:val="20"/>
          <w:lang w:val="en-US"/>
        </w:rPr>
        <w:t xml:space="preserve"> (</w:t>
      </w:r>
      <w:hyperlink r:id="rId4" w:history="1">
        <w:r w:rsidR="00805B43" w:rsidRPr="00962DF5">
          <w:rPr>
            <w:rStyle w:val="Collegamentoipertestuale"/>
            <w:rFonts w:ascii="Verdana" w:hAnsi="Verdana"/>
            <w:sz w:val="20"/>
            <w:szCs w:val="20"/>
            <w:lang w:val="en-US"/>
          </w:rPr>
          <w:t>edoardo.pasolli@unina.it</w:t>
        </w:r>
      </w:hyperlink>
      <w:r w:rsidR="00805B43" w:rsidRPr="00962DF5">
        <w:rPr>
          <w:rFonts w:ascii="Verdana" w:hAnsi="Verdana"/>
          <w:sz w:val="20"/>
          <w:szCs w:val="20"/>
          <w:lang w:val="en-US"/>
        </w:rPr>
        <w:t>)</w:t>
      </w:r>
      <w:r w:rsidR="00D3012A">
        <w:rPr>
          <w:rFonts w:ascii="Verdana" w:hAnsi="Verdana"/>
          <w:sz w:val="20"/>
          <w:szCs w:val="20"/>
          <w:lang w:val="en-US"/>
        </w:rPr>
        <w:t xml:space="preserve">, </w:t>
      </w:r>
      <w:r w:rsidR="00962DF5" w:rsidRPr="00962DF5">
        <w:rPr>
          <w:rFonts w:ascii="Verdana" w:hAnsi="Verdana"/>
          <w:sz w:val="20"/>
          <w:szCs w:val="20"/>
          <w:lang w:val="en-US"/>
        </w:rPr>
        <w:t>Department of</w:t>
      </w:r>
      <w:r w:rsidR="00962DF5">
        <w:rPr>
          <w:rFonts w:ascii="Verdana" w:hAnsi="Verdana"/>
          <w:sz w:val="20"/>
          <w:szCs w:val="20"/>
          <w:lang w:val="en-US"/>
        </w:rPr>
        <w:t xml:space="preserve"> Agricultural Sciences, University of Naples Federico II</w:t>
      </w:r>
    </w:p>
    <w:p w14:paraId="704A84D8" w14:textId="77777777" w:rsidR="00F8204F" w:rsidRPr="00962DF5" w:rsidRDefault="00F8204F" w:rsidP="00F8204F">
      <w:pPr>
        <w:spacing w:after="120" w:line="240" w:lineRule="auto"/>
        <w:jc w:val="both"/>
        <w:rPr>
          <w:rFonts w:ascii="Verdana" w:hAnsi="Verdana"/>
          <w:sz w:val="20"/>
          <w:szCs w:val="20"/>
          <w:lang w:val="en-US"/>
        </w:rPr>
      </w:pPr>
    </w:p>
    <w:p w14:paraId="0B76A6D7" w14:textId="77777777" w:rsidR="004C4788" w:rsidRDefault="00FD1BFB" w:rsidP="002B451A">
      <w:pPr>
        <w:spacing w:after="120" w:line="240" w:lineRule="auto"/>
        <w:jc w:val="both"/>
        <w:rPr>
          <w:rFonts w:ascii="Verdana" w:hAnsi="Verdana"/>
          <w:sz w:val="20"/>
          <w:szCs w:val="20"/>
          <w:lang w:val="en-US"/>
        </w:rPr>
      </w:pPr>
      <w:r w:rsidRPr="00F8204F">
        <w:rPr>
          <w:rFonts w:ascii="Verdana" w:hAnsi="Verdana"/>
          <w:b/>
          <w:bCs/>
          <w:sz w:val="20"/>
          <w:szCs w:val="20"/>
          <w:lang w:val="en-US"/>
        </w:rPr>
        <w:t>Research project:</w:t>
      </w:r>
      <w:r>
        <w:rPr>
          <w:rFonts w:ascii="Verdana" w:hAnsi="Verdana"/>
          <w:sz w:val="20"/>
          <w:szCs w:val="20"/>
          <w:lang w:val="en-US"/>
        </w:rPr>
        <w:t xml:space="preserve"> </w:t>
      </w:r>
      <w:r w:rsidR="002B451A" w:rsidRPr="002B451A">
        <w:rPr>
          <w:rFonts w:ascii="Verdana" w:hAnsi="Verdana"/>
          <w:sz w:val="20"/>
          <w:szCs w:val="20"/>
          <w:lang w:val="en-US"/>
        </w:rPr>
        <w:t>The human microbiome is a complex and dynamic ecosystem that plays a fundamental role in host physiology, influencing metabolism, immune function, and susceptibility to disease. Advances in shotgun metagenomics have enabled the large-scale characterization of microbial communities across diverse populations, environmental contexts, and clinical conditions, generating thousands of publicly available datasets. Despite this wealth of data, challenges remain in integrating heterogeneous studies and translating them into predictive, mechanistic models. At the same time, the concept of digital twins</w:t>
      </w:r>
      <w:r w:rsidR="004C4788">
        <w:rPr>
          <w:rFonts w:ascii="Verdana" w:hAnsi="Verdana"/>
          <w:sz w:val="20"/>
          <w:szCs w:val="20"/>
          <w:lang w:val="en-US"/>
        </w:rPr>
        <w:t xml:space="preserve">, </w:t>
      </w:r>
      <w:r w:rsidR="002B451A" w:rsidRPr="002B451A">
        <w:rPr>
          <w:rFonts w:ascii="Verdana" w:hAnsi="Verdana"/>
          <w:sz w:val="20"/>
          <w:szCs w:val="20"/>
          <w:lang w:val="en-US"/>
        </w:rPr>
        <w:t>computational representations of biological systems capable of simulating their behavior under different conditions</w:t>
      </w:r>
      <w:r w:rsidR="004C4788">
        <w:rPr>
          <w:rFonts w:ascii="Verdana" w:hAnsi="Verdana"/>
          <w:sz w:val="20"/>
          <w:szCs w:val="20"/>
          <w:lang w:val="en-US"/>
        </w:rPr>
        <w:t xml:space="preserve">, </w:t>
      </w:r>
      <w:r w:rsidR="002B451A" w:rsidRPr="002B451A">
        <w:rPr>
          <w:rFonts w:ascii="Verdana" w:hAnsi="Verdana"/>
          <w:sz w:val="20"/>
          <w:szCs w:val="20"/>
          <w:lang w:val="en-US"/>
        </w:rPr>
        <w:t>has emerged as a powerful paradigm in systems biology and precision medicine. Applying this concept to the human microbiome offers the opportunity to move from descriptive analyses toward predictive and personalized modeling of microbial ecosystems.</w:t>
      </w:r>
    </w:p>
    <w:p w14:paraId="30CD27CD" w14:textId="1EB46DB2" w:rsidR="002B451A" w:rsidRPr="002B451A" w:rsidRDefault="002B451A" w:rsidP="002B451A">
      <w:pPr>
        <w:spacing w:after="120" w:line="240" w:lineRule="auto"/>
        <w:jc w:val="both"/>
        <w:rPr>
          <w:rFonts w:ascii="Verdana" w:hAnsi="Verdana"/>
          <w:sz w:val="20"/>
          <w:szCs w:val="20"/>
          <w:lang w:val="en-US"/>
        </w:rPr>
      </w:pPr>
      <w:r w:rsidRPr="002B451A">
        <w:rPr>
          <w:rFonts w:ascii="Verdana" w:hAnsi="Verdana"/>
          <w:sz w:val="20"/>
          <w:szCs w:val="20"/>
          <w:lang w:val="en-US"/>
        </w:rPr>
        <w:t xml:space="preserve">This PhD project aims to develop a computational framework for constructing digital twins of the human microbiome by leveraging large-scale metagenomic data. A key strength of the project is the availability of the </w:t>
      </w:r>
      <w:r w:rsidR="004C4788">
        <w:rPr>
          <w:rFonts w:ascii="Verdana" w:hAnsi="Verdana"/>
          <w:sz w:val="20"/>
          <w:szCs w:val="20"/>
          <w:lang w:val="en-US"/>
        </w:rPr>
        <w:t>c</w:t>
      </w:r>
      <w:r w:rsidRPr="002B451A">
        <w:rPr>
          <w:rFonts w:ascii="Verdana" w:hAnsi="Verdana"/>
          <w:sz w:val="20"/>
          <w:szCs w:val="20"/>
          <w:lang w:val="en-US"/>
        </w:rPr>
        <w:t>uratedMetagenomicData</w:t>
      </w:r>
      <w:r w:rsidR="004C4788">
        <w:rPr>
          <w:rFonts w:ascii="Verdana" w:hAnsi="Verdana"/>
          <w:sz w:val="20"/>
          <w:szCs w:val="20"/>
          <w:lang w:val="en-US"/>
        </w:rPr>
        <w:t xml:space="preserve"> (</w:t>
      </w:r>
      <w:proofErr w:type="spellStart"/>
      <w:r w:rsidR="004C4788">
        <w:rPr>
          <w:rFonts w:ascii="Verdana" w:hAnsi="Verdana"/>
          <w:sz w:val="20"/>
          <w:szCs w:val="20"/>
          <w:lang w:val="en-US"/>
        </w:rPr>
        <w:t>cMD</w:t>
      </w:r>
      <w:proofErr w:type="spellEnd"/>
      <w:r w:rsidR="004C4788">
        <w:rPr>
          <w:rFonts w:ascii="Verdana" w:hAnsi="Verdana"/>
          <w:sz w:val="20"/>
          <w:szCs w:val="20"/>
          <w:lang w:val="en-US"/>
        </w:rPr>
        <w:t>)</w:t>
      </w:r>
      <w:r w:rsidRPr="002B451A">
        <w:rPr>
          <w:rFonts w:ascii="Verdana" w:hAnsi="Verdana"/>
          <w:sz w:val="20"/>
          <w:szCs w:val="20"/>
          <w:lang w:val="en-US"/>
        </w:rPr>
        <w:t xml:space="preserve"> resource, which will serve as the primary starting point. This dataset provides a harmonized and well-annotated collection of human microbiome profiles, including standardized taxonomic and functional information as well as curated metadata. The research will focus on developing computational representations of individual microbiomes that capture their taxonomic composition, functional potential, and ecological structure. These representations will form the basis of microbiome digital twins, enabling the characterization of microbiome states across health and disease and the identification of latent structures underlying microbial community variation. Advanced machine learning and artificial intelligence approaches will be employed to learn these representations and model microbiome dynamics. These may include deep learning architectures and self-supervised learning strategies designed to take advantage of the scale and diversity of the available data. The goal is to generate predictive models capable of forecasting changes in microbiome composition and function over time and in response to external perturbations.</w:t>
      </w:r>
    </w:p>
    <w:p w14:paraId="497CBAB0" w14:textId="77777777" w:rsidR="002B451A" w:rsidRPr="002B451A" w:rsidRDefault="002B451A" w:rsidP="002B451A">
      <w:pPr>
        <w:spacing w:after="120" w:line="240" w:lineRule="auto"/>
        <w:jc w:val="both"/>
        <w:rPr>
          <w:rFonts w:ascii="Verdana" w:hAnsi="Verdana"/>
          <w:sz w:val="20"/>
          <w:szCs w:val="20"/>
          <w:lang w:val="en-US"/>
        </w:rPr>
      </w:pPr>
      <w:r w:rsidRPr="002B451A">
        <w:rPr>
          <w:rFonts w:ascii="Verdana" w:hAnsi="Verdana"/>
          <w:sz w:val="20"/>
          <w:szCs w:val="20"/>
          <w:lang w:val="en-US"/>
        </w:rPr>
        <w:t xml:space="preserve">A central component of the project will be the development of an </w:t>
      </w:r>
      <w:proofErr w:type="gramStart"/>
      <w:r w:rsidRPr="004C4788">
        <w:rPr>
          <w:rFonts w:ascii="Verdana" w:hAnsi="Verdana"/>
          <w:i/>
          <w:iCs/>
          <w:sz w:val="20"/>
          <w:szCs w:val="20"/>
          <w:lang w:val="en-US"/>
        </w:rPr>
        <w:t>in silico</w:t>
      </w:r>
      <w:proofErr w:type="gramEnd"/>
      <w:r w:rsidRPr="002B451A">
        <w:rPr>
          <w:rFonts w:ascii="Verdana" w:hAnsi="Verdana"/>
          <w:sz w:val="20"/>
          <w:szCs w:val="20"/>
          <w:lang w:val="en-US"/>
        </w:rPr>
        <w:t xml:space="preserve"> simulation framework, allowing digital twins to be used for hypothesis testing and prediction. Such a framework will make it possible to simulate the effects of interventions such as dietary changes, antibiotic exposure, or probiotic administration, as well as to explore disease-associated perturbations and recovery trajectories. By comparing simulated outcomes with real-world data, the project will also address the validation and interpretability of the models, identifying key microbial taxa, functions, and interaction patterns that drive system behavior. This will provide biologically meaningful insights while maintaining predictive performance.</w:t>
      </w:r>
    </w:p>
    <w:p w14:paraId="5FC3F154" w14:textId="17EF4B7D" w:rsidR="00892BCF" w:rsidRPr="00216C30" w:rsidRDefault="002B451A" w:rsidP="004C4788">
      <w:pPr>
        <w:spacing w:after="120" w:line="240" w:lineRule="auto"/>
        <w:jc w:val="both"/>
        <w:rPr>
          <w:lang w:val="en-US"/>
        </w:rPr>
      </w:pPr>
      <w:r w:rsidRPr="002B451A">
        <w:rPr>
          <w:rFonts w:ascii="Verdana" w:hAnsi="Verdana"/>
          <w:sz w:val="20"/>
          <w:szCs w:val="20"/>
          <w:lang w:val="en-US"/>
        </w:rPr>
        <w:t>The expected outcome of the project is a novel, scalable approach to microbiome modeling that integrates curated data resources with state-of-the-art computational techniques. The work will result in new methodologies for constructing microbiome digital twins and open-source tools for the broader research community. More broadly, the project will contribute to advancing microbiome research from a largely descriptive discipline to a predictive and quantitatively grounded science, supporting future applications in personalized medicine.</w:t>
      </w:r>
    </w:p>
    <w:sectPr w:rsidR="00892BCF" w:rsidRPr="00216C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30"/>
    <w:rsid w:val="00216C30"/>
    <w:rsid w:val="002B451A"/>
    <w:rsid w:val="003A339B"/>
    <w:rsid w:val="004C4788"/>
    <w:rsid w:val="00705663"/>
    <w:rsid w:val="007B3651"/>
    <w:rsid w:val="007B4A59"/>
    <w:rsid w:val="007E2727"/>
    <w:rsid w:val="00805B43"/>
    <w:rsid w:val="00892BCF"/>
    <w:rsid w:val="008D2E74"/>
    <w:rsid w:val="00911E97"/>
    <w:rsid w:val="00962DF5"/>
    <w:rsid w:val="00B9628D"/>
    <w:rsid w:val="00CC7F3F"/>
    <w:rsid w:val="00D3012A"/>
    <w:rsid w:val="00DA0781"/>
    <w:rsid w:val="00DC50CB"/>
    <w:rsid w:val="00DE18BE"/>
    <w:rsid w:val="00F8204F"/>
    <w:rsid w:val="00FD1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4FFC"/>
  <w15:chartTrackingRefBased/>
  <w15:docId w15:val="{252ECDAC-3EED-4BBB-9E40-33175741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16C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16C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16C3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16C3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16C3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16C3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6C3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6C3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6C3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6C3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16C3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16C3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16C3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16C3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16C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6C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6C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6C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6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6C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6C3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6C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6C3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6C30"/>
    <w:rPr>
      <w:i/>
      <w:iCs/>
      <w:color w:val="404040" w:themeColor="text1" w:themeTint="BF"/>
    </w:rPr>
  </w:style>
  <w:style w:type="paragraph" w:styleId="Paragrafoelenco">
    <w:name w:val="List Paragraph"/>
    <w:basedOn w:val="Normale"/>
    <w:uiPriority w:val="34"/>
    <w:qFormat/>
    <w:rsid w:val="00216C30"/>
    <w:pPr>
      <w:ind w:left="720"/>
      <w:contextualSpacing/>
    </w:pPr>
  </w:style>
  <w:style w:type="character" w:styleId="Enfasiintensa">
    <w:name w:val="Intense Emphasis"/>
    <w:basedOn w:val="Carpredefinitoparagrafo"/>
    <w:uiPriority w:val="21"/>
    <w:qFormat/>
    <w:rsid w:val="00216C30"/>
    <w:rPr>
      <w:i/>
      <w:iCs/>
      <w:color w:val="2F5496" w:themeColor="accent1" w:themeShade="BF"/>
    </w:rPr>
  </w:style>
  <w:style w:type="paragraph" w:styleId="Citazioneintensa">
    <w:name w:val="Intense Quote"/>
    <w:basedOn w:val="Normale"/>
    <w:next w:val="Normale"/>
    <w:link w:val="CitazioneintensaCarattere"/>
    <w:uiPriority w:val="30"/>
    <w:qFormat/>
    <w:rsid w:val="00216C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16C30"/>
    <w:rPr>
      <w:i/>
      <w:iCs/>
      <w:color w:val="2F5496" w:themeColor="accent1" w:themeShade="BF"/>
    </w:rPr>
  </w:style>
  <w:style w:type="character" w:styleId="Riferimentointenso">
    <w:name w:val="Intense Reference"/>
    <w:basedOn w:val="Carpredefinitoparagrafo"/>
    <w:uiPriority w:val="32"/>
    <w:qFormat/>
    <w:rsid w:val="00216C30"/>
    <w:rPr>
      <w:b/>
      <w:bCs/>
      <w:smallCaps/>
      <w:color w:val="2F5496" w:themeColor="accent1" w:themeShade="BF"/>
      <w:spacing w:val="5"/>
    </w:rPr>
  </w:style>
  <w:style w:type="character" w:styleId="Collegamentoipertestuale">
    <w:name w:val="Hyperlink"/>
    <w:basedOn w:val="Carpredefinitoparagrafo"/>
    <w:uiPriority w:val="99"/>
    <w:unhideWhenUsed/>
    <w:rsid w:val="00805B43"/>
    <w:rPr>
      <w:color w:val="0563C1" w:themeColor="hyperlink"/>
      <w:u w:val="single"/>
    </w:rPr>
  </w:style>
  <w:style w:type="character" w:styleId="Menzionenonrisolta">
    <w:name w:val="Unresolved Mention"/>
    <w:basedOn w:val="Carpredefinitoparagrafo"/>
    <w:uiPriority w:val="99"/>
    <w:semiHidden/>
    <w:unhideWhenUsed/>
    <w:rsid w:val="00805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244834">
      <w:bodyDiv w:val="1"/>
      <w:marLeft w:val="0"/>
      <w:marRight w:val="0"/>
      <w:marTop w:val="0"/>
      <w:marBottom w:val="0"/>
      <w:divBdr>
        <w:top w:val="none" w:sz="0" w:space="0" w:color="auto"/>
        <w:left w:val="none" w:sz="0" w:space="0" w:color="auto"/>
        <w:bottom w:val="none" w:sz="0" w:space="0" w:color="auto"/>
        <w:right w:val="none" w:sz="0" w:space="0" w:color="auto"/>
      </w:divBdr>
    </w:div>
    <w:div w:id="15023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doardo.pasolli@unina.it"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4D2E21C8246C4F90B12B8BCEFD7BBB" ma:contentTypeVersion="8" ma:contentTypeDescription="Creare un nuovo documento." ma:contentTypeScope="" ma:versionID="b487d2d03ed0a89e601a33d5dfe34b5a">
  <xsd:schema xmlns:xsd="http://www.w3.org/2001/XMLSchema" xmlns:xs="http://www.w3.org/2001/XMLSchema" xmlns:p="http://schemas.microsoft.com/office/2006/metadata/properties" xmlns:ns2="54cc9add-558c-4b84-8354-2b9beab7b7db" targetNamespace="http://schemas.microsoft.com/office/2006/metadata/properties" ma:root="true" ma:fieldsID="60d9a32abc5c6ccf7005d3b2effb2f15"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87EA4-A7DA-4957-8E49-396FC3BFDE89}"/>
</file>

<file path=customXml/itemProps2.xml><?xml version="1.0" encoding="utf-8"?>
<ds:datastoreItem xmlns:ds="http://schemas.openxmlformats.org/officeDocument/2006/customXml" ds:itemID="{D2970B0E-569C-4023-BDC9-7E08B625250C}"/>
</file>

<file path=customXml/itemProps3.xml><?xml version="1.0" encoding="utf-8"?>
<ds:datastoreItem xmlns:ds="http://schemas.openxmlformats.org/officeDocument/2006/customXml" ds:itemID="{E84881ED-4F3B-4690-8A7B-386D45557DEF}"/>
</file>

<file path=docProps/app.xml><?xml version="1.0" encoding="utf-8"?>
<Properties xmlns="http://schemas.openxmlformats.org/officeDocument/2006/extended-properties" xmlns:vt="http://schemas.openxmlformats.org/officeDocument/2006/docPropsVTypes">
  <Template>Normal.dotm</Template>
  <TotalTime>85</TotalTime>
  <Pages>1</Pages>
  <Words>586</Words>
  <Characters>3343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PASOLLI</dc:creator>
  <cp:keywords/>
  <dc:description/>
  <cp:lastModifiedBy>EDOARDO PASOLLI</cp:lastModifiedBy>
  <cp:revision>12</cp:revision>
  <dcterms:created xsi:type="dcterms:W3CDTF">2024-05-30T07:19:00Z</dcterms:created>
  <dcterms:modified xsi:type="dcterms:W3CDTF">2026-06-25T20:01:00Z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2024-05-30T08:30:36Z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2e4fe325-6082-4711-99e1-9316dc4e2add</vt:lpwstr>
  </property>
  <property fmtid="{D5CDD505-2E9C-101B-9397-08002B2CF9AE}" pid="8" name="MSIP_Label_2ad0b24d-6422-44b0-b3de-abb3a9e8c81a_ContentBits">
    <vt:lpwstr>0</vt:lpwstr>
  </property>
  <property fmtid="{D5CDD505-2E9C-101B-9397-08002B2CF9AE}" pid="9" name="ContentTypeId">
    <vt:lpwstr>0x010100A14D2E21C8246C4F90B12B8BCEFD7BBB</vt:lpwstr>
  </property>
</Properties>
</file>