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276F4" w14:textId="61D3E12E" w:rsidR="008C20E9" w:rsidRPr="00371C2A" w:rsidRDefault="008C20E9" w:rsidP="008C20E9">
      <w:pPr>
        <w:rPr>
          <w:lang w:val="en-GB"/>
        </w:rPr>
      </w:pPr>
      <w:r w:rsidRPr="00371C2A">
        <w:rPr>
          <w:b/>
          <w:bCs/>
          <w:lang w:val="en-GB"/>
        </w:rPr>
        <w:t>Project title</w:t>
      </w:r>
      <w:r w:rsidRPr="00371C2A">
        <w:rPr>
          <w:lang w:val="en-GB"/>
        </w:rPr>
        <w:t xml:space="preserve">: </w:t>
      </w:r>
      <w:r w:rsidR="000D5BED" w:rsidRPr="00371C2A">
        <w:rPr>
          <w:lang w:val="en-GB"/>
        </w:rPr>
        <w:t xml:space="preserve">Understanding the immune system using single cell computational approaches </w:t>
      </w:r>
    </w:p>
    <w:p w14:paraId="143FFC3F" w14:textId="77777777" w:rsidR="000B3CCB" w:rsidRPr="00DD46E5" w:rsidRDefault="008C20E9" w:rsidP="008C20E9">
      <w:pPr>
        <w:rPr>
          <w:lang w:val="it-IT"/>
        </w:rPr>
      </w:pPr>
      <w:r w:rsidRPr="00DD46E5">
        <w:rPr>
          <w:lang w:val="it-IT"/>
        </w:rPr>
        <w:t>PI. Dr. Claudia Angelini (</w:t>
      </w:r>
      <w:hyperlink r:id="rId4" w:history="1">
        <w:r w:rsidRPr="00DD46E5">
          <w:rPr>
            <w:rStyle w:val="Hyperlink"/>
            <w:lang w:val="it-IT"/>
          </w:rPr>
          <w:t>claudia.angelini@cnr.it</w:t>
        </w:r>
      </w:hyperlink>
      <w:r w:rsidRPr="00DD46E5">
        <w:rPr>
          <w:lang w:val="it-IT"/>
        </w:rPr>
        <w:t>)</w:t>
      </w:r>
      <w:r w:rsidR="001232F9" w:rsidRPr="00DD46E5">
        <w:rPr>
          <w:lang w:val="it-IT"/>
        </w:rPr>
        <w:t xml:space="preserve">, </w:t>
      </w:r>
    </w:p>
    <w:p w14:paraId="1D1A5CCA" w14:textId="79062145" w:rsidR="008C20E9" w:rsidRPr="00371C2A" w:rsidRDefault="001232F9" w:rsidP="008C20E9">
      <w:pPr>
        <w:rPr>
          <w:lang w:val="it-IT"/>
        </w:rPr>
      </w:pPr>
      <w:r w:rsidRPr="00371C2A">
        <w:rPr>
          <w:lang w:val="it-IT"/>
        </w:rPr>
        <w:t>Istituto per le Applicazioni del Calcolo-C</w:t>
      </w:r>
      <w:r w:rsidR="000B3CCB" w:rsidRPr="00371C2A">
        <w:rPr>
          <w:lang w:val="it-IT"/>
        </w:rPr>
        <w:t xml:space="preserve">onsiglio Nazionale delle Ricerche </w:t>
      </w:r>
      <w:r w:rsidRPr="00371C2A">
        <w:rPr>
          <w:lang w:val="it-IT"/>
        </w:rPr>
        <w:t xml:space="preserve"> </w:t>
      </w:r>
    </w:p>
    <w:p w14:paraId="238B18BF" w14:textId="77777777" w:rsidR="008C20E9" w:rsidRPr="00371C2A" w:rsidRDefault="008C20E9" w:rsidP="008C20E9">
      <w:pPr>
        <w:rPr>
          <w:lang w:val="it-IT"/>
        </w:rPr>
      </w:pPr>
    </w:p>
    <w:p w14:paraId="662C908F" w14:textId="4084B21C" w:rsidR="00371C2A" w:rsidRPr="00371C2A" w:rsidRDefault="00371C2A" w:rsidP="00371C2A">
      <w:pPr>
        <w:spacing w:after="0" w:line="240" w:lineRule="auto"/>
        <w:jc w:val="center"/>
        <w:rPr>
          <w:rFonts w:eastAsia="Times New Roman" w:cs="Times New Roman"/>
          <w:b/>
          <w:bCs/>
          <w:kern w:val="0"/>
          <w:lang w:eastAsia="en-GB"/>
          <w14:ligatures w14:val="none"/>
        </w:rPr>
      </w:pPr>
      <w:r w:rsidRPr="00371C2A">
        <w:rPr>
          <w:rFonts w:eastAsia="Times New Roman" w:cs="Times New Roman"/>
          <w:b/>
          <w:bCs/>
          <w:kern w:val="0"/>
          <w:lang w:eastAsia="en-GB"/>
          <w14:ligatures w14:val="none"/>
        </w:rPr>
        <w:t>Abstract</w:t>
      </w:r>
    </w:p>
    <w:p w14:paraId="03AFF7AB" w14:textId="77777777" w:rsidR="00371C2A" w:rsidRPr="00371C2A" w:rsidRDefault="00371C2A" w:rsidP="00371C2A">
      <w:pPr>
        <w:spacing w:after="0" w:line="240" w:lineRule="auto"/>
        <w:jc w:val="center"/>
        <w:rPr>
          <w:rFonts w:eastAsia="Times New Roman" w:cs="Times New Roman"/>
          <w:b/>
          <w:bCs/>
          <w:kern w:val="0"/>
          <w:lang w:eastAsia="en-GB"/>
          <w14:ligatures w14:val="none"/>
        </w:rPr>
      </w:pPr>
    </w:p>
    <w:p w14:paraId="6D194AA7" w14:textId="40E92304" w:rsidR="00F3179C" w:rsidRDefault="00F3179C" w:rsidP="00F3179C">
      <w:pPr>
        <w:spacing w:after="0" w:line="240" w:lineRule="auto"/>
        <w:jc w:val="both"/>
        <w:rPr>
          <w:rFonts w:eastAsia="Times New Roman" w:cs="Times New Roman"/>
          <w:color w:val="000000" w:themeColor="text1"/>
          <w:kern w:val="0"/>
          <w:lang w:eastAsia="en-GB"/>
          <w14:ligatures w14:val="none"/>
        </w:rPr>
      </w:pPr>
      <w:r w:rsidRPr="00DD46E5">
        <w:rPr>
          <w:rFonts w:eastAsia="Times New Roman" w:cs="Times New Roman"/>
          <w:color w:val="000000"/>
          <w:kern w:val="0"/>
          <w:lang w:eastAsia="en-GB"/>
          <w14:ligatures w14:val="none"/>
        </w:rPr>
        <w:t>The immune system exhibits remarkable cellular diversity and functional plasticity, which are essential for maintaining homeostasis and mounting effective responses to d</w:t>
      </w:r>
      <w:r w:rsidRPr="00DD46E5">
        <w:rPr>
          <w:rFonts w:eastAsia="Times New Roman" w:cs="Times New Roman"/>
          <w:color w:val="000000" w:themeColor="text1"/>
          <w:kern w:val="0"/>
          <w:lang w:eastAsia="en-GB"/>
          <w14:ligatures w14:val="none"/>
        </w:rPr>
        <w:t>isease. This project aims to dissect the dynamic states and lineage relationships of immune cells through integrative single-cell computational approaches. By combining single-cell RNA sequencing (scRNA-seq) with T cell receptor sequencing (TCR-seq) data from human and</w:t>
      </w:r>
      <w:r w:rsidR="006B3EF0">
        <w:rPr>
          <w:rFonts w:eastAsia="Times New Roman" w:cs="Times New Roman"/>
          <w:color w:val="000000" w:themeColor="text1"/>
          <w:kern w:val="0"/>
          <w:lang w:eastAsia="en-GB"/>
          <w14:ligatures w14:val="none"/>
        </w:rPr>
        <w:t>/or</w:t>
      </w:r>
      <w:r w:rsidRPr="00DD46E5">
        <w:rPr>
          <w:rFonts w:eastAsia="Times New Roman" w:cs="Times New Roman"/>
          <w:color w:val="000000" w:themeColor="text1"/>
          <w:kern w:val="0"/>
          <w:lang w:eastAsia="en-GB"/>
          <w14:ligatures w14:val="none"/>
        </w:rPr>
        <w:t xml:space="preserve"> mouse disease models, the project will help to jointly characterize transcriptional programs and clonal dynamics to uncover mechanisms driving immune cell plasticity.</w:t>
      </w:r>
    </w:p>
    <w:p w14:paraId="23C52BCE" w14:textId="77777777" w:rsidR="00DD46E5" w:rsidRPr="00DD46E5" w:rsidRDefault="00DD46E5" w:rsidP="00F3179C">
      <w:pPr>
        <w:spacing w:after="0" w:line="240" w:lineRule="auto"/>
        <w:jc w:val="both"/>
        <w:rPr>
          <w:rFonts w:eastAsia="Times New Roman" w:cs="Times New Roman"/>
          <w:color w:val="000000" w:themeColor="text1"/>
          <w:kern w:val="0"/>
          <w:lang w:eastAsia="en-GB"/>
          <w14:ligatures w14:val="none"/>
        </w:rPr>
      </w:pPr>
    </w:p>
    <w:p w14:paraId="38EDAFB8" w14:textId="0E14BE8F" w:rsidR="00F3179C" w:rsidRPr="00DD46E5" w:rsidRDefault="00F3179C" w:rsidP="00F3179C">
      <w:pPr>
        <w:spacing w:after="0" w:line="240" w:lineRule="auto"/>
        <w:jc w:val="both"/>
        <w:rPr>
          <w:rFonts w:eastAsia="Times New Roman" w:cs="Times New Roman"/>
          <w:color w:val="000000" w:themeColor="text1"/>
          <w:kern w:val="0"/>
          <w:lang w:eastAsia="en-GB"/>
          <w14:ligatures w14:val="none"/>
        </w:rPr>
      </w:pPr>
      <w:r w:rsidRPr="00DD46E5">
        <w:rPr>
          <w:rFonts w:eastAsia="Times New Roman" w:cs="Times New Roman"/>
          <w:color w:val="000000" w:themeColor="text1"/>
          <w:kern w:val="0"/>
          <w:lang w:eastAsia="en-GB"/>
          <w14:ligatures w14:val="none"/>
        </w:rPr>
        <w:t>A particular focus will be placed on regulatory T cells (Tregs) in the central nervous system and peripheral tissues, whose functional heterogeneity and adaptability are critical for immune regulation in contexts such as autoimmunity, infection, and cancer. We will apply advanced computational frameworks, including RNA velocity and trajectory inference, to reconstruct differentiation pathways and state transitions. Network-based analyses will identify gene regulatory circuits underlying Treg phenotypic diversity, while cell–cell communication modeling will elucidate interactions within the immune microenvironment. Spatial transcriptomics data will also be incorporated to better characterize the tumor microenvironment. Integration of TCR clonotype information will enable tracking of lineage relationships and clonal expansion patterns, thereby linking antigen specificity to cell-state transitions. Together, these approaches will provide a comprehensive, systems-level understanding of immune cell plasticity, generating new insights into Treg biology and identifying potential therapeutic targets.</w:t>
      </w:r>
    </w:p>
    <w:p w14:paraId="24A5041D" w14:textId="77777777" w:rsidR="00F3179C" w:rsidRPr="00DD46E5" w:rsidRDefault="00F3179C" w:rsidP="00F3179C">
      <w:pPr>
        <w:spacing w:after="0" w:line="240" w:lineRule="auto"/>
        <w:jc w:val="both"/>
        <w:rPr>
          <w:rFonts w:eastAsia="Times New Roman" w:cs="Times New Roman"/>
          <w:color w:val="000000" w:themeColor="text1"/>
          <w:kern w:val="0"/>
          <w:lang w:eastAsia="en-GB"/>
          <w14:ligatures w14:val="none"/>
        </w:rPr>
      </w:pPr>
    </w:p>
    <w:p w14:paraId="7625A826" w14:textId="780E7C60" w:rsidR="00DD46E5" w:rsidRPr="00DD46E5" w:rsidRDefault="00F3179C" w:rsidP="00DD46E5">
      <w:pPr>
        <w:spacing w:after="0" w:line="240" w:lineRule="auto"/>
        <w:jc w:val="both"/>
        <w:rPr>
          <w:rFonts w:eastAsia="Times New Roman" w:cs="Times New Roman"/>
          <w:color w:val="000000" w:themeColor="text1"/>
          <w:kern w:val="0"/>
          <w:lang w:eastAsia="en-GB"/>
          <w14:ligatures w14:val="none"/>
        </w:rPr>
      </w:pPr>
      <w:r w:rsidRPr="00DD46E5">
        <w:rPr>
          <w:rFonts w:eastAsia="Times New Roman" w:cs="Times New Roman"/>
          <w:color w:val="000000" w:themeColor="text1"/>
          <w:kern w:val="0"/>
          <w:lang w:eastAsia="en-GB"/>
          <w14:ligatures w14:val="none"/>
        </w:rPr>
        <w:t>Overall, the project will integrate a large set of publicly available datasets with newly generated case studies, demonstrating the broad applicability of the developed computational framework and advancing understanding of the immune system.</w:t>
      </w:r>
      <w:r w:rsidR="00DD46E5" w:rsidRPr="00DD46E5">
        <w:rPr>
          <w:rFonts w:eastAsia="Times New Roman" w:cs="Times New Roman"/>
          <w:color w:val="000000" w:themeColor="text1"/>
          <w:kern w:val="0"/>
          <w:lang w:eastAsia="en-GB"/>
          <w14:ligatures w14:val="none"/>
        </w:rPr>
        <w:t xml:space="preserve"> </w:t>
      </w:r>
      <w:r w:rsidR="00DD46E5" w:rsidRPr="00DD46E5">
        <w:rPr>
          <w:rFonts w:eastAsia="Times New Roman" w:cs="Segoe UI"/>
          <w:color w:val="000000" w:themeColor="text1"/>
          <w:kern w:val="0"/>
          <w:lang w:eastAsia="en-GB"/>
          <w14:ligatures w14:val="none"/>
        </w:rPr>
        <w:t>Computational predictions will be supported and, where possible, validated through collaborations with experimental partners.</w:t>
      </w:r>
    </w:p>
    <w:p w14:paraId="42172505" w14:textId="093544B2" w:rsidR="00042E61" w:rsidRPr="00371C2A" w:rsidRDefault="00042E61" w:rsidP="00371C2A"/>
    <w:sectPr w:rsidR="00042E61" w:rsidRPr="00371C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E61"/>
    <w:rsid w:val="00042E61"/>
    <w:rsid w:val="000B3CCB"/>
    <w:rsid w:val="000D5BED"/>
    <w:rsid w:val="001232F9"/>
    <w:rsid w:val="00225A29"/>
    <w:rsid w:val="00230E07"/>
    <w:rsid w:val="00255736"/>
    <w:rsid w:val="00371C2A"/>
    <w:rsid w:val="0058782D"/>
    <w:rsid w:val="006B3EF0"/>
    <w:rsid w:val="007B153E"/>
    <w:rsid w:val="008B56CE"/>
    <w:rsid w:val="008C20E9"/>
    <w:rsid w:val="00912511"/>
    <w:rsid w:val="00937DB9"/>
    <w:rsid w:val="00D83C34"/>
    <w:rsid w:val="00DD46E5"/>
    <w:rsid w:val="00E32BB7"/>
    <w:rsid w:val="00F3179C"/>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478C7DBA"/>
  <w15:chartTrackingRefBased/>
  <w15:docId w15:val="{9F0CAFE2-D6DE-5E49-A763-E50FEA7E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E61"/>
    <w:rPr>
      <w:rFonts w:eastAsiaTheme="majorEastAsia" w:cstheme="majorBidi"/>
      <w:color w:val="272727" w:themeColor="text1" w:themeTint="D8"/>
    </w:rPr>
  </w:style>
  <w:style w:type="paragraph" w:styleId="Title">
    <w:name w:val="Title"/>
    <w:basedOn w:val="Normal"/>
    <w:next w:val="Normal"/>
    <w:link w:val="TitleChar"/>
    <w:uiPriority w:val="10"/>
    <w:qFormat/>
    <w:rsid w:val="00042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E61"/>
    <w:pPr>
      <w:spacing w:before="160"/>
      <w:jc w:val="center"/>
    </w:pPr>
    <w:rPr>
      <w:i/>
      <w:iCs/>
      <w:color w:val="404040" w:themeColor="text1" w:themeTint="BF"/>
    </w:rPr>
  </w:style>
  <w:style w:type="character" w:customStyle="1" w:styleId="QuoteChar">
    <w:name w:val="Quote Char"/>
    <w:basedOn w:val="DefaultParagraphFont"/>
    <w:link w:val="Quote"/>
    <w:uiPriority w:val="29"/>
    <w:rsid w:val="00042E61"/>
    <w:rPr>
      <w:i/>
      <w:iCs/>
      <w:color w:val="404040" w:themeColor="text1" w:themeTint="BF"/>
    </w:rPr>
  </w:style>
  <w:style w:type="paragraph" w:styleId="ListParagraph">
    <w:name w:val="List Paragraph"/>
    <w:basedOn w:val="Normal"/>
    <w:uiPriority w:val="34"/>
    <w:qFormat/>
    <w:rsid w:val="00042E61"/>
    <w:pPr>
      <w:ind w:left="720"/>
      <w:contextualSpacing/>
    </w:pPr>
  </w:style>
  <w:style w:type="character" w:styleId="IntenseEmphasis">
    <w:name w:val="Intense Emphasis"/>
    <w:basedOn w:val="DefaultParagraphFont"/>
    <w:uiPriority w:val="21"/>
    <w:qFormat/>
    <w:rsid w:val="00042E61"/>
    <w:rPr>
      <w:i/>
      <w:iCs/>
      <w:color w:val="0F4761" w:themeColor="accent1" w:themeShade="BF"/>
    </w:rPr>
  </w:style>
  <w:style w:type="paragraph" w:styleId="IntenseQuote">
    <w:name w:val="Intense Quote"/>
    <w:basedOn w:val="Normal"/>
    <w:next w:val="Normal"/>
    <w:link w:val="IntenseQuoteChar"/>
    <w:uiPriority w:val="30"/>
    <w:qFormat/>
    <w:rsid w:val="00042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E61"/>
    <w:rPr>
      <w:i/>
      <w:iCs/>
      <w:color w:val="0F4761" w:themeColor="accent1" w:themeShade="BF"/>
    </w:rPr>
  </w:style>
  <w:style w:type="character" w:styleId="IntenseReference">
    <w:name w:val="Intense Reference"/>
    <w:basedOn w:val="DefaultParagraphFont"/>
    <w:uiPriority w:val="32"/>
    <w:qFormat/>
    <w:rsid w:val="00042E61"/>
    <w:rPr>
      <w:b/>
      <w:bCs/>
      <w:smallCaps/>
      <w:color w:val="0F4761" w:themeColor="accent1" w:themeShade="BF"/>
      <w:spacing w:val="5"/>
    </w:rPr>
  </w:style>
  <w:style w:type="character" w:styleId="Hyperlink">
    <w:name w:val="Hyperlink"/>
    <w:basedOn w:val="DefaultParagraphFont"/>
    <w:uiPriority w:val="99"/>
    <w:unhideWhenUsed/>
    <w:rsid w:val="008C20E9"/>
    <w:rPr>
      <w:color w:val="467886" w:themeColor="hyperlink"/>
      <w:u w:val="single"/>
    </w:rPr>
  </w:style>
  <w:style w:type="character" w:styleId="UnresolvedMention">
    <w:name w:val="Unresolved Mention"/>
    <w:basedOn w:val="DefaultParagraphFont"/>
    <w:uiPriority w:val="99"/>
    <w:semiHidden/>
    <w:unhideWhenUsed/>
    <w:rsid w:val="008C20E9"/>
    <w:rPr>
      <w:color w:val="605E5C"/>
      <w:shd w:val="clear" w:color="auto" w:fill="E1DFDD"/>
    </w:rPr>
  </w:style>
  <w:style w:type="paragraph" w:styleId="NormalWeb">
    <w:name w:val="Normal (Web)"/>
    <w:basedOn w:val="Normal"/>
    <w:uiPriority w:val="99"/>
    <w:semiHidden/>
    <w:unhideWhenUsed/>
    <w:rsid w:val="000D5BED"/>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audia.angelini@cnr.it"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D2E21C8246C4F90B12B8BCEFD7BBB" ma:contentTypeVersion="8" ma:contentTypeDescription="Create a new document." ma:contentTypeScope="" ma:versionID="49a0ea06d930d8028b6b18ea4a248823">
  <xsd:schema xmlns:xsd="http://www.w3.org/2001/XMLSchema" xmlns:xs="http://www.w3.org/2001/XMLSchema" xmlns:p="http://schemas.microsoft.com/office/2006/metadata/properties" xmlns:ns2="54cc9add-558c-4b84-8354-2b9beab7b7db" targetNamespace="http://schemas.microsoft.com/office/2006/metadata/properties" ma:root="true" ma:fieldsID="d7579c2c197fb32bb44d8d9a75a9e987"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143FC-49BC-4FCC-84BD-90A1887F50CE}"/>
</file>

<file path=customXml/itemProps2.xml><?xml version="1.0" encoding="utf-8"?>
<ds:datastoreItem xmlns:ds="http://schemas.openxmlformats.org/officeDocument/2006/customXml" ds:itemID="{925E6A0C-F876-40DB-A833-365DFB900958}"/>
</file>

<file path=customXml/itemProps3.xml><?xml version="1.0" encoding="utf-8"?>
<ds:datastoreItem xmlns:ds="http://schemas.openxmlformats.org/officeDocument/2006/customXml" ds:itemID="{BCEA671B-8FD3-4024-B436-35751FD656E4}"/>
</file>

<file path=docProps/app.xml><?xml version="1.0" encoding="utf-8"?>
<Properties xmlns="http://schemas.openxmlformats.org/officeDocument/2006/extended-properties" xmlns:vt="http://schemas.openxmlformats.org/officeDocument/2006/docPropsVTypes">
  <Template>Normal.dotm</Template>
  <TotalTime>66</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ANGELINI</dc:creator>
  <cp:keywords/>
  <dc:description/>
  <cp:lastModifiedBy>CLAUDIA ANGELINI</cp:lastModifiedBy>
  <cp:revision>9</cp:revision>
  <dcterms:created xsi:type="dcterms:W3CDTF">2025-06-16T15:20:00Z</dcterms:created>
  <dcterms:modified xsi:type="dcterms:W3CDTF">2026-06-16T17:13:00Z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0x010100A14D2E21C8246C4F90B12B8BCEFD7BBB</vt:lpwstr>
  </property>
</Properties>
</file>