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BD30" w14:textId="77777777" w:rsidR="00E90D61" w:rsidRPr="003F553F" w:rsidRDefault="00000000">
      <w:pPr>
        <w:spacing w:after="160"/>
        <w:rPr>
          <w:sz w:val="22"/>
        </w:rPr>
      </w:pPr>
      <w:r w:rsidRPr="003F553F">
        <w:rPr>
          <w:b/>
          <w:sz w:val="22"/>
        </w:rPr>
        <w:t xml:space="preserve">Project Title: </w:t>
      </w:r>
      <w:r w:rsidRPr="003F553F">
        <w:rPr>
          <w:sz w:val="22"/>
        </w:rPr>
        <w:t>Decoding the Fusobacterium surface glycocode in colorectal cancer: structure, host recognition and function</w:t>
      </w:r>
    </w:p>
    <w:p w14:paraId="4CEBD5EB" w14:textId="77777777" w:rsidR="00E90D61" w:rsidRPr="003F553F" w:rsidRDefault="00000000">
      <w:pPr>
        <w:spacing w:after="180"/>
        <w:rPr>
          <w:sz w:val="22"/>
        </w:rPr>
      </w:pPr>
      <w:r w:rsidRPr="003F553F">
        <w:rPr>
          <w:b/>
          <w:sz w:val="22"/>
        </w:rPr>
        <w:t xml:space="preserve">Supervisor: </w:t>
      </w:r>
      <w:r w:rsidRPr="003F553F">
        <w:rPr>
          <w:sz w:val="22"/>
        </w:rPr>
        <w:t>Prof. Alba Silipo, Department of Chemical Sciences, University of Naples Federico II</w:t>
      </w:r>
    </w:p>
    <w:p w14:paraId="0E7A7F67" w14:textId="066DD653" w:rsidR="00E90D61" w:rsidRPr="003F553F" w:rsidRDefault="00000000">
      <w:pPr>
        <w:keepNext/>
        <w:spacing w:before="140" w:after="60"/>
        <w:rPr>
          <w:sz w:val="22"/>
        </w:rPr>
      </w:pPr>
      <w:r w:rsidRPr="003F553F">
        <w:rPr>
          <w:b/>
          <w:sz w:val="22"/>
        </w:rPr>
        <w:t xml:space="preserve">Abstract and </w:t>
      </w:r>
      <w:r w:rsidR="00067720" w:rsidRPr="003F553F">
        <w:rPr>
          <w:b/>
          <w:sz w:val="22"/>
        </w:rPr>
        <w:t>Objectives</w:t>
      </w:r>
    </w:p>
    <w:p w14:paraId="36C4CA58" w14:textId="07E0D9E3" w:rsidR="00E90D61" w:rsidRPr="003F553F" w:rsidRDefault="00000000">
      <w:pPr>
        <w:jc w:val="both"/>
        <w:rPr>
          <w:sz w:val="22"/>
        </w:rPr>
      </w:pPr>
      <w:r w:rsidRPr="003F553F">
        <w:rPr>
          <w:sz w:val="22"/>
        </w:rPr>
        <w:t xml:space="preserve">Colorectal cancer (CRC) is strongly influenced by the tumor microenvironment, including its resident microbiota. Among tumor-associated bacteria, </w:t>
      </w:r>
      <w:r w:rsidRPr="003F553F">
        <w:rPr>
          <w:i/>
          <w:sz w:val="22"/>
        </w:rPr>
        <w:t>Fusobacterium</w:t>
      </w:r>
      <w:r w:rsidRPr="003F553F">
        <w:rPr>
          <w:sz w:val="22"/>
        </w:rPr>
        <w:t xml:space="preserve"> is repeatedly associated with disease progression, immune suppression and reduced response to therapy. Its surface is rich in glycoconjugates, including lipopolysaccharides (LPS/LOS) and capsular polysaccharides (CPS), which directly contact epithelial and immune cells and can therefore control adhesion, innate immune sensing and the formation of bacteria-rich tumor microniches.</w:t>
      </w:r>
      <w:r w:rsidR="00067720" w:rsidRPr="003F553F">
        <w:rPr>
          <w:sz w:val="22"/>
        </w:rPr>
        <w:t xml:space="preserve"> </w:t>
      </w:r>
      <w:r w:rsidRPr="003F553F">
        <w:rPr>
          <w:sz w:val="22"/>
        </w:rPr>
        <w:t xml:space="preserve">Recent work has shown that the O-antigen of CRC-associated </w:t>
      </w:r>
      <w:r w:rsidRPr="003F553F">
        <w:rPr>
          <w:i/>
          <w:sz w:val="22"/>
        </w:rPr>
        <w:t>F. nucleatum</w:t>
      </w:r>
      <w:r w:rsidRPr="003F553F">
        <w:rPr>
          <w:sz w:val="22"/>
        </w:rPr>
        <w:t xml:space="preserve"> subsp. </w:t>
      </w:r>
      <w:r w:rsidRPr="003F553F">
        <w:rPr>
          <w:i/>
          <w:sz w:val="22"/>
        </w:rPr>
        <w:t>animalis</w:t>
      </w:r>
      <w:r w:rsidRPr="003F553F">
        <w:rPr>
          <w:sz w:val="22"/>
        </w:rPr>
        <w:t xml:space="preserve"> contains a defined epitope recognized by the inhibitory receptor Siglec-7 [5,6]. In parallel, the lipid A and core regions of LPS activate the TLR4/MD-2 pathway, which can promote inflammatory and myeloid-dominated responses. However, it is not known whether these activities are shared by all fusobacterial strains or are determined by clade- and species-specific surface glycan structures. This gap is particularly relevant because CRC are enriched in selected lineages, including </w:t>
      </w:r>
      <w:r w:rsidRPr="003F553F">
        <w:rPr>
          <w:i/>
          <w:sz w:val="22"/>
        </w:rPr>
        <w:t>F. nucleatum</w:t>
      </w:r>
      <w:r w:rsidRPr="003F553F">
        <w:rPr>
          <w:sz w:val="22"/>
        </w:rPr>
        <w:t xml:space="preserve"> subsp. </w:t>
      </w:r>
      <w:r w:rsidRPr="003F553F">
        <w:rPr>
          <w:i/>
          <w:sz w:val="22"/>
        </w:rPr>
        <w:t>animalis</w:t>
      </w:r>
      <w:r w:rsidRPr="003F553F">
        <w:rPr>
          <w:sz w:val="22"/>
        </w:rPr>
        <w:t xml:space="preserve"> clade 2, and can also contain other tumor-associated species such as </w:t>
      </w:r>
      <w:r w:rsidRPr="003F553F">
        <w:rPr>
          <w:i/>
          <w:sz w:val="22"/>
        </w:rPr>
        <w:t xml:space="preserve">F. </w:t>
      </w:r>
      <w:proofErr w:type="spellStart"/>
      <w:r w:rsidRPr="003F553F">
        <w:rPr>
          <w:i/>
          <w:sz w:val="22"/>
        </w:rPr>
        <w:t>sphaericum</w:t>
      </w:r>
      <w:proofErr w:type="spellEnd"/>
      <w:r w:rsidRPr="003F553F">
        <w:rPr>
          <w:sz w:val="22"/>
        </w:rPr>
        <w:t xml:space="preserve"> [3,7].</w:t>
      </w:r>
      <w:r w:rsidR="00067720" w:rsidRPr="003F553F">
        <w:rPr>
          <w:sz w:val="22"/>
        </w:rPr>
        <w:t xml:space="preserve"> These </w:t>
      </w:r>
      <w:r w:rsidRPr="003F553F">
        <w:rPr>
          <w:sz w:val="22"/>
        </w:rPr>
        <w:t xml:space="preserve">CRC-associated fusobacterial lineages </w:t>
      </w:r>
      <w:r w:rsidR="00067720" w:rsidRPr="003F553F">
        <w:rPr>
          <w:sz w:val="22"/>
        </w:rPr>
        <w:t xml:space="preserve">potentially </w:t>
      </w:r>
      <w:r w:rsidRPr="003F553F">
        <w:rPr>
          <w:sz w:val="22"/>
        </w:rPr>
        <w:t xml:space="preserve">display a distinct surface glycocode that determines receptor recognition and contributes to epithelial dysfunction and immune polarization. The overall objective of this PhD project is to connect </w:t>
      </w:r>
      <w:r w:rsidR="00DA443C" w:rsidRPr="003F553F">
        <w:rPr>
          <w:sz w:val="22"/>
        </w:rPr>
        <w:t xml:space="preserve">surface glycans from </w:t>
      </w:r>
      <w:r w:rsidR="00DA443C" w:rsidRPr="003F553F">
        <w:rPr>
          <w:sz w:val="22"/>
        </w:rPr>
        <w:t xml:space="preserve">CRC-associated </w:t>
      </w:r>
      <w:r w:rsidR="00DA443C" w:rsidRPr="003F553F">
        <w:rPr>
          <w:sz w:val="22"/>
        </w:rPr>
        <w:t xml:space="preserve">Fusobacterium strains </w:t>
      </w:r>
      <w:r w:rsidRPr="003F553F">
        <w:rPr>
          <w:sz w:val="22"/>
        </w:rPr>
        <w:t xml:space="preserve">with host-receptor binding and tumor-relevant biological effects. </w:t>
      </w:r>
    </w:p>
    <w:p w14:paraId="369357BA" w14:textId="77777777" w:rsidR="00E90D61" w:rsidRPr="003F553F" w:rsidRDefault="00000000">
      <w:pPr>
        <w:keepNext/>
        <w:spacing w:before="140" w:after="60"/>
        <w:rPr>
          <w:sz w:val="22"/>
        </w:rPr>
      </w:pPr>
      <w:r w:rsidRPr="003F553F">
        <w:rPr>
          <w:b/>
          <w:sz w:val="22"/>
        </w:rPr>
        <w:t>Specific objectives</w:t>
      </w:r>
    </w:p>
    <w:p w14:paraId="4D995888" w14:textId="5F203C06" w:rsidR="00E90D61" w:rsidRPr="003F553F" w:rsidRDefault="00000000">
      <w:pPr>
        <w:spacing w:after="40"/>
        <w:ind w:left="312" w:hanging="312"/>
        <w:jc w:val="both"/>
        <w:rPr>
          <w:sz w:val="22"/>
        </w:rPr>
      </w:pPr>
      <w:r w:rsidRPr="003F553F">
        <w:rPr>
          <w:b/>
          <w:sz w:val="22"/>
        </w:rPr>
        <w:t xml:space="preserve">1. Define the surface glycome </w:t>
      </w:r>
      <w:r w:rsidRPr="003F553F">
        <w:rPr>
          <w:sz w:val="22"/>
        </w:rPr>
        <w:t xml:space="preserve">of representative CRC-associated </w:t>
      </w:r>
      <w:r w:rsidRPr="003F553F">
        <w:rPr>
          <w:i/>
          <w:sz w:val="22"/>
        </w:rPr>
        <w:t>Fusobacterium</w:t>
      </w:r>
      <w:r w:rsidRPr="003F553F">
        <w:rPr>
          <w:sz w:val="22"/>
        </w:rPr>
        <w:t xml:space="preserve"> strains and identify clade- or species-specific structural motifs.</w:t>
      </w:r>
      <w:r w:rsidR="003F553F" w:rsidRPr="003F553F">
        <w:rPr>
          <w:sz w:val="22"/>
        </w:rPr>
        <w:t xml:space="preserve"> </w:t>
      </w:r>
      <w:r w:rsidR="003F553F" w:rsidRPr="003F553F">
        <w:rPr>
          <w:sz w:val="22"/>
        </w:rPr>
        <w:t xml:space="preserve">A focused panel of approximately 4-6 strains will be selected, including </w:t>
      </w:r>
      <w:r w:rsidR="003F553F" w:rsidRPr="003F553F">
        <w:rPr>
          <w:i/>
          <w:sz w:val="22"/>
        </w:rPr>
        <w:t>F. nucleatum</w:t>
      </w:r>
      <w:r w:rsidR="003F553F" w:rsidRPr="003F553F">
        <w:rPr>
          <w:sz w:val="22"/>
        </w:rPr>
        <w:t xml:space="preserve"> subsp. </w:t>
      </w:r>
      <w:r w:rsidR="003F553F" w:rsidRPr="003F553F">
        <w:rPr>
          <w:i/>
          <w:sz w:val="22"/>
        </w:rPr>
        <w:t>animalis</w:t>
      </w:r>
      <w:r w:rsidR="003F553F" w:rsidRPr="003F553F">
        <w:rPr>
          <w:sz w:val="22"/>
        </w:rPr>
        <w:t xml:space="preserve"> clade 1 and clade 2 isolates and at least one additional CRC-associated species, such as </w:t>
      </w:r>
      <w:r w:rsidR="003F553F" w:rsidRPr="003F553F">
        <w:rPr>
          <w:i/>
          <w:sz w:val="22"/>
        </w:rPr>
        <w:t xml:space="preserve">F. </w:t>
      </w:r>
      <w:proofErr w:type="spellStart"/>
      <w:r w:rsidR="003F553F" w:rsidRPr="003F553F">
        <w:rPr>
          <w:i/>
          <w:sz w:val="22"/>
        </w:rPr>
        <w:t>sphaericum</w:t>
      </w:r>
      <w:proofErr w:type="spellEnd"/>
      <w:r w:rsidR="003F553F" w:rsidRPr="003F553F">
        <w:rPr>
          <w:sz w:val="22"/>
        </w:rPr>
        <w:t>. Strains are available through established collaborations</w:t>
      </w:r>
      <w:r w:rsidR="003F553F" w:rsidRPr="003F553F">
        <w:rPr>
          <w:sz w:val="22"/>
        </w:rPr>
        <w:t xml:space="preserve"> [Ref. 3]</w:t>
      </w:r>
    </w:p>
    <w:p w14:paraId="0EE62AB5" w14:textId="1E3541A8" w:rsidR="00E90D61" w:rsidRPr="003F553F" w:rsidRDefault="00000000">
      <w:pPr>
        <w:spacing w:after="40"/>
        <w:ind w:left="312" w:hanging="312"/>
        <w:jc w:val="both"/>
        <w:rPr>
          <w:iCs/>
          <w:sz w:val="22"/>
        </w:rPr>
      </w:pPr>
      <w:r w:rsidRPr="003F553F">
        <w:rPr>
          <w:b/>
          <w:sz w:val="22"/>
        </w:rPr>
        <w:t xml:space="preserve">2. Establish receptor-binding rules </w:t>
      </w:r>
      <w:r w:rsidRPr="003F553F">
        <w:rPr>
          <w:sz w:val="22"/>
        </w:rPr>
        <w:t>for selecte</w:t>
      </w:r>
      <w:r w:rsidR="00DA443C" w:rsidRPr="003F553F">
        <w:rPr>
          <w:sz w:val="22"/>
        </w:rPr>
        <w:t xml:space="preserve">d, representative surface glycans from </w:t>
      </w:r>
      <w:r w:rsidR="00DA443C" w:rsidRPr="003F553F">
        <w:rPr>
          <w:i/>
          <w:sz w:val="22"/>
        </w:rPr>
        <w:t xml:space="preserve">Fusobacterium </w:t>
      </w:r>
      <w:r w:rsidR="00DA443C" w:rsidRPr="003F553F">
        <w:rPr>
          <w:iCs/>
          <w:sz w:val="22"/>
        </w:rPr>
        <w:t>CRC associated strains</w:t>
      </w:r>
    </w:p>
    <w:p w14:paraId="2F01184E" w14:textId="77777777" w:rsidR="00E90D61" w:rsidRPr="003F553F" w:rsidRDefault="00000000">
      <w:pPr>
        <w:spacing w:after="40"/>
        <w:ind w:left="312" w:hanging="312"/>
        <w:jc w:val="both"/>
        <w:rPr>
          <w:sz w:val="22"/>
        </w:rPr>
      </w:pPr>
      <w:r w:rsidRPr="003F553F">
        <w:rPr>
          <w:b/>
          <w:sz w:val="22"/>
        </w:rPr>
        <w:t xml:space="preserve">3. Determine functional consequences </w:t>
      </w:r>
      <w:r w:rsidRPr="003F553F">
        <w:rPr>
          <w:sz w:val="22"/>
        </w:rPr>
        <w:t>of these interactions in epithelial and immune-cell models and test whether they can be reversed by receptor blockade.</w:t>
      </w:r>
    </w:p>
    <w:p w14:paraId="2E6EA7CB" w14:textId="77777777" w:rsidR="00E90D61" w:rsidRPr="003F553F" w:rsidRDefault="00000000">
      <w:pPr>
        <w:keepNext/>
        <w:spacing w:before="140" w:after="60"/>
        <w:rPr>
          <w:sz w:val="22"/>
        </w:rPr>
      </w:pPr>
      <w:r w:rsidRPr="003F553F">
        <w:rPr>
          <w:b/>
          <w:sz w:val="22"/>
        </w:rPr>
        <w:t>Feasibility, expected outcomes and doctoral training</w:t>
      </w:r>
    </w:p>
    <w:p w14:paraId="6627D157" w14:textId="6A0CFFCB" w:rsidR="00E90D61" w:rsidRPr="003F553F" w:rsidRDefault="00000000">
      <w:pPr>
        <w:jc w:val="both"/>
        <w:rPr>
          <w:sz w:val="22"/>
        </w:rPr>
      </w:pPr>
      <w:r w:rsidRPr="003F553F">
        <w:rPr>
          <w:sz w:val="22"/>
        </w:rPr>
        <w:t>The</w:t>
      </w:r>
      <w:r w:rsidR="003F553F" w:rsidRPr="003F553F">
        <w:rPr>
          <w:sz w:val="22"/>
        </w:rPr>
        <w:t xml:space="preserve"> PhD student </w:t>
      </w:r>
      <w:r w:rsidRPr="003F553F">
        <w:rPr>
          <w:sz w:val="22"/>
        </w:rPr>
        <w:t xml:space="preserve">is expected to </w:t>
      </w:r>
      <w:r w:rsidR="003F553F" w:rsidRPr="003F553F">
        <w:rPr>
          <w:sz w:val="22"/>
        </w:rPr>
        <w:t xml:space="preserve">contribute to </w:t>
      </w:r>
      <w:r w:rsidRPr="003F553F">
        <w:rPr>
          <w:sz w:val="22"/>
        </w:rPr>
        <w:t>deliver: (</w:t>
      </w:r>
      <w:proofErr w:type="spellStart"/>
      <w:r w:rsidRPr="003F553F">
        <w:rPr>
          <w:sz w:val="22"/>
        </w:rPr>
        <w:t>i</w:t>
      </w:r>
      <w:proofErr w:type="spellEnd"/>
      <w:r w:rsidRPr="003F553F">
        <w:rPr>
          <w:sz w:val="22"/>
        </w:rPr>
        <w:t>) a comparative map of major fusobacterial surface glycans; (ii) molecular rules governing selected glycan-receptor interactions; and (iii) mechanistic evidence linking these interactions to epithelial and immune phenotypes. These results may identify strain-resolved biomarkers and new targets for interfering with microbiota-driven CRC progression.</w:t>
      </w:r>
    </w:p>
    <w:p w14:paraId="2096D218" w14:textId="136FBE39" w:rsidR="00E90D61" w:rsidRPr="003F553F" w:rsidRDefault="00000000">
      <w:pPr>
        <w:jc w:val="both"/>
        <w:rPr>
          <w:sz w:val="22"/>
        </w:rPr>
      </w:pPr>
      <w:r w:rsidRPr="003F553F">
        <w:rPr>
          <w:sz w:val="22"/>
        </w:rPr>
        <w:t xml:space="preserve">The PhD candidate will receive interdisciplinary training in bacterial glycochemistry, </w:t>
      </w:r>
      <w:r w:rsidR="003F553F" w:rsidRPr="003F553F">
        <w:rPr>
          <w:sz w:val="22"/>
        </w:rPr>
        <w:t xml:space="preserve">structural biology, </w:t>
      </w:r>
      <w:r w:rsidRPr="003F553F">
        <w:rPr>
          <w:sz w:val="22"/>
        </w:rPr>
        <w:t>quantitative biophysics, cell-based functional assays, molecular modelling, data integration. The project will therefore provide a coherent training pathway from molecular structure to biological function.</w:t>
      </w:r>
    </w:p>
    <w:p w14:paraId="0CD662B2" w14:textId="1D075BFE" w:rsidR="00E90D61" w:rsidRPr="003F553F" w:rsidRDefault="00000000" w:rsidP="003F553F">
      <w:pPr>
        <w:keepNext/>
        <w:spacing w:before="140" w:after="60"/>
        <w:rPr>
          <w:sz w:val="22"/>
        </w:rPr>
      </w:pPr>
      <w:r w:rsidRPr="003F553F">
        <w:rPr>
          <w:b/>
          <w:sz w:val="22"/>
        </w:rPr>
        <w:t>Selected references</w:t>
      </w:r>
    </w:p>
    <w:p w14:paraId="1794F340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1. Morgan E. et al. Global burden of colorectal cancer in 2020 and 2040. Gut. </w:t>
      </w:r>
      <w:proofErr w:type="gramStart"/>
      <w:r w:rsidRPr="003F553F">
        <w:rPr>
          <w:sz w:val="22"/>
        </w:rPr>
        <w:t>2023;72:338</w:t>
      </w:r>
      <w:proofErr w:type="gramEnd"/>
      <w:r w:rsidRPr="003F553F">
        <w:rPr>
          <w:sz w:val="22"/>
        </w:rPr>
        <w:t>-344.</w:t>
      </w:r>
    </w:p>
    <w:p w14:paraId="484494A6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2. Brennan C.A. and Garrett W.S. Fusobacterium nucleatum - symbiont, opportunist and oncobacterium. Nat Rev Microbiol. </w:t>
      </w:r>
      <w:proofErr w:type="gramStart"/>
      <w:r w:rsidRPr="003F553F">
        <w:rPr>
          <w:sz w:val="22"/>
        </w:rPr>
        <w:t>2019;17:156</w:t>
      </w:r>
      <w:proofErr w:type="gramEnd"/>
      <w:r w:rsidRPr="003F553F">
        <w:rPr>
          <w:sz w:val="22"/>
        </w:rPr>
        <w:t>-166.</w:t>
      </w:r>
    </w:p>
    <w:p w14:paraId="0A077934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3. Galeano Nino J.L. et al. Effect of the intratumoral microbiota on spatial and cellular heterogeneity in cancer. Nature. </w:t>
      </w:r>
      <w:proofErr w:type="gramStart"/>
      <w:r w:rsidRPr="003F553F">
        <w:rPr>
          <w:sz w:val="22"/>
        </w:rPr>
        <w:t>2022;611:810</w:t>
      </w:r>
      <w:proofErr w:type="gramEnd"/>
      <w:r w:rsidRPr="003F553F">
        <w:rPr>
          <w:sz w:val="22"/>
        </w:rPr>
        <w:t>-817.</w:t>
      </w:r>
    </w:p>
    <w:p w14:paraId="5BC16BA6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4. Bullman S. et al. Analysis of Fusobacterium persistence and antibiotic response in colorectal cancer. Science. </w:t>
      </w:r>
      <w:proofErr w:type="gramStart"/>
      <w:r w:rsidRPr="003F553F">
        <w:rPr>
          <w:sz w:val="22"/>
        </w:rPr>
        <w:t>2017;358:1443</w:t>
      </w:r>
      <w:proofErr w:type="gramEnd"/>
      <w:r w:rsidRPr="003F553F">
        <w:rPr>
          <w:sz w:val="22"/>
        </w:rPr>
        <w:t>-1448.</w:t>
      </w:r>
    </w:p>
    <w:p w14:paraId="264B9C25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5. Lamprinaki D. et al. Siglec-7 mediates immunomodulation by colorectal cancer-associated Fusobacterium nucleatum subsp. animalis. Front Immunol. </w:t>
      </w:r>
      <w:proofErr w:type="gramStart"/>
      <w:r w:rsidRPr="003F553F">
        <w:rPr>
          <w:sz w:val="22"/>
        </w:rPr>
        <w:t>2021;12:744184</w:t>
      </w:r>
      <w:proofErr w:type="gramEnd"/>
      <w:r w:rsidRPr="003F553F">
        <w:rPr>
          <w:sz w:val="22"/>
        </w:rPr>
        <w:t>.</w:t>
      </w:r>
    </w:p>
    <w:p w14:paraId="3DB1ECF1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6. Di Carluccio C. et al. Fusobacterium nucleatum lipopolysaccharides O-antigen defines a novel Siglec-7 binding epitope. JACS Au. </w:t>
      </w:r>
      <w:proofErr w:type="gramStart"/>
      <w:r w:rsidRPr="003F553F">
        <w:rPr>
          <w:sz w:val="22"/>
        </w:rPr>
        <w:t>2025;5:5367</w:t>
      </w:r>
      <w:proofErr w:type="gramEnd"/>
      <w:r w:rsidRPr="003F553F">
        <w:rPr>
          <w:sz w:val="22"/>
        </w:rPr>
        <w:t>-5380.</w:t>
      </w:r>
    </w:p>
    <w:p w14:paraId="6DDBA78C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7. Zepeda-Rivera M.A. et al. Fusobacterium sphaericum sp. nov., isolated from a human colon tumor, adheres to colonic epithelial cells and induces IL-8 secretion. Gut Microbes. </w:t>
      </w:r>
      <w:proofErr w:type="gramStart"/>
      <w:r w:rsidRPr="003F553F">
        <w:rPr>
          <w:sz w:val="22"/>
        </w:rPr>
        <w:t>2025;17:2442522</w:t>
      </w:r>
      <w:proofErr w:type="gramEnd"/>
      <w:r w:rsidRPr="003F553F">
        <w:rPr>
          <w:sz w:val="22"/>
        </w:rPr>
        <w:t>.</w:t>
      </w:r>
    </w:p>
    <w:p w14:paraId="1EB7A970" w14:textId="77777777" w:rsidR="00E90D61" w:rsidRPr="003F553F" w:rsidRDefault="00000000">
      <w:pPr>
        <w:spacing w:after="30" w:line="228" w:lineRule="auto"/>
        <w:ind w:left="255" w:hanging="255"/>
        <w:rPr>
          <w:sz w:val="22"/>
        </w:rPr>
      </w:pPr>
      <w:r w:rsidRPr="003F553F">
        <w:rPr>
          <w:sz w:val="22"/>
        </w:rPr>
        <w:t xml:space="preserve">8. Xu C. et al. Fusobacterium nucleatum promotes colorectal cancer metastasis through the miR-1322/CCL20 axis and M2 polarization. Gut Microbes. </w:t>
      </w:r>
      <w:proofErr w:type="gramStart"/>
      <w:r w:rsidRPr="003F553F">
        <w:rPr>
          <w:sz w:val="22"/>
        </w:rPr>
        <w:t>2021;13:1980347</w:t>
      </w:r>
      <w:proofErr w:type="gramEnd"/>
      <w:r w:rsidRPr="003F553F">
        <w:rPr>
          <w:sz w:val="22"/>
        </w:rPr>
        <w:t>.</w:t>
      </w:r>
    </w:p>
    <w:sectPr w:rsidR="00E90D61" w:rsidRPr="003F553F" w:rsidSect="00034616">
      <w:footerReference w:type="default" r:id="rId8"/>
      <w:pgSz w:w="11906" w:h="16838"/>
      <w:pgMar w:top="964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1A91" w14:textId="77777777" w:rsidR="00954FD0" w:rsidRDefault="00954FD0">
      <w:pPr>
        <w:spacing w:after="0"/>
      </w:pPr>
      <w:r>
        <w:separator/>
      </w:r>
    </w:p>
  </w:endnote>
  <w:endnote w:type="continuationSeparator" w:id="0">
    <w:p w14:paraId="5CFE74AF" w14:textId="77777777" w:rsidR="00954FD0" w:rsidRDefault="00954F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3CAD" w14:textId="77777777" w:rsidR="00E90D61" w:rsidRDefault="00000000">
    <w:pPr>
      <w:pStyle w:val="Pidipagina"/>
      <w:jc w:val="center"/>
    </w:pPr>
    <w:r>
      <w:rPr>
        <w:sz w:val="17"/>
      </w:rPr>
      <w:fldChar w:fldCharType="begin"/>
    </w:r>
    <w:r>
      <w:rPr>
        <w:sz w:val="17"/>
      </w:rPr>
      <w:instrText xml:space="preserve"> PAGE </w:instrText>
    </w:r>
    <w:r w:rsidR="00067720">
      <w:rPr>
        <w:sz w:val="17"/>
      </w:rPr>
      <w:fldChar w:fldCharType="separate"/>
    </w:r>
    <w:r w:rsidR="00067720">
      <w:rPr>
        <w:noProof/>
        <w:sz w:val="17"/>
      </w:rPr>
      <w:t>1</w:t>
    </w:r>
    <w:r>
      <w:rPr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ADEE" w14:textId="77777777" w:rsidR="00954FD0" w:rsidRDefault="00954FD0">
      <w:pPr>
        <w:spacing w:after="0"/>
      </w:pPr>
      <w:r>
        <w:separator/>
      </w:r>
    </w:p>
  </w:footnote>
  <w:footnote w:type="continuationSeparator" w:id="0">
    <w:p w14:paraId="79970AAA" w14:textId="77777777" w:rsidR="00954FD0" w:rsidRDefault="00954F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711073">
    <w:abstractNumId w:val="8"/>
  </w:num>
  <w:num w:numId="2" w16cid:durableId="531498306">
    <w:abstractNumId w:val="6"/>
  </w:num>
  <w:num w:numId="3" w16cid:durableId="7299217">
    <w:abstractNumId w:val="5"/>
  </w:num>
  <w:num w:numId="4" w16cid:durableId="1074856998">
    <w:abstractNumId w:val="4"/>
  </w:num>
  <w:num w:numId="5" w16cid:durableId="2033533282">
    <w:abstractNumId w:val="7"/>
  </w:num>
  <w:num w:numId="6" w16cid:durableId="934704305">
    <w:abstractNumId w:val="3"/>
  </w:num>
  <w:num w:numId="7" w16cid:durableId="2121677971">
    <w:abstractNumId w:val="2"/>
  </w:num>
  <w:num w:numId="8" w16cid:durableId="276639646">
    <w:abstractNumId w:val="1"/>
  </w:num>
  <w:num w:numId="9" w16cid:durableId="84883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720"/>
    <w:rsid w:val="0015074B"/>
    <w:rsid w:val="0029639D"/>
    <w:rsid w:val="00326F90"/>
    <w:rsid w:val="003F553F"/>
    <w:rsid w:val="00954FD0"/>
    <w:rsid w:val="00AA1D8D"/>
    <w:rsid w:val="00B47730"/>
    <w:rsid w:val="00CA1A90"/>
    <w:rsid w:val="00CB0664"/>
    <w:rsid w:val="00DA443C"/>
    <w:rsid w:val="00E90D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3EEE6"/>
  <w14:defaultImageDpi w14:val="300"/>
  <w15:docId w15:val="{6711F11C-84D0-489C-B9D8-0378AC9E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40" w:lineRule="auto"/>
    </w:pPr>
    <w:rPr>
      <w:rFonts w:ascii="Times New Roman" w:hAnsi="Times New Roman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4D2E21C8246C4F90B12B8BCEFD7BBB" ma:contentTypeVersion="8" ma:contentTypeDescription="Creare un nuovo documento." ma:contentTypeScope="" ma:versionID="b487d2d03ed0a89e601a33d5dfe34b5a">
  <xsd:schema xmlns:xsd="http://www.w3.org/2001/XMLSchema" xmlns:xs="http://www.w3.org/2001/XMLSchema" xmlns:p="http://schemas.microsoft.com/office/2006/metadata/properties" xmlns:ns2="54cc9add-558c-4b84-8354-2b9beab7b7db" targetNamespace="http://schemas.microsoft.com/office/2006/metadata/properties" ma:root="true" ma:fieldsID="60d9a32abc5c6ccf7005d3b2effb2f15" ns2:_="">
    <xsd:import namespace="54cc9add-558c-4b84-8354-2b9beab7b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9add-558c-4b84-8354-2b9beab7b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113F60-434F-4A9E-B211-08EBB88AD13C}"/>
</file>

<file path=customXml/itemProps3.xml><?xml version="1.0" encoding="utf-8"?>
<ds:datastoreItem xmlns:ds="http://schemas.openxmlformats.org/officeDocument/2006/customXml" ds:itemID="{2734E738-FBA1-4E74-96DC-0F1B509BDEC4}"/>
</file>

<file path=customXml/itemProps4.xml><?xml version="1.0" encoding="utf-8"?>
<ds:datastoreItem xmlns:ds="http://schemas.openxmlformats.org/officeDocument/2006/customXml" ds:itemID="{1A206B3E-87B4-4D2D-BFEA-B87AF27A9C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PhD Proposal - Fusobacterium surface glycocode in colorectal cancer</vt:lpstr>
      <vt:lpstr/>
    </vt:vector>
  </TitlesOfParts>
  <Manager/>
  <Company/>
  <LinksUpToDate>false</LinksUpToDate>
  <CharactersWithSpaces>4527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PhD Proposal - Fusobacterium surface glycocode in colorectal cancer</dc:title>
  <dc:subject>PhD project proposal, Cycle 42</dc:subject>
  <dc:creator>Alba Silipo</dc:creator>
  <cp:keywords>Fusobacterium; colorectal cancer; glycans; Siglec-7; TLR4; NMR</cp:keywords>
  <dc:description>generated by python-docx</dc:description>
  <cp:lastModifiedBy>ALBA SILIPO</cp:lastModifiedBy>
  <cp:revision>2</cp:revision>
  <dcterms:created xsi:type="dcterms:W3CDTF">2013-12-23T23:15:00Z</dcterms:created>
  <dcterms:modified xsi:type="dcterms:W3CDTF">2026-07-13T10:43:00Z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2026-07-13T10:43:29Z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a125e4f9-10ae-4e89-be48-75dc38aa0fb7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  <property fmtid="{D5CDD505-2E9C-101B-9397-08002B2CF9AE}" pid="10" name="ContentTypeId">
    <vt:lpwstr>0x010100A14D2E21C8246C4F90B12B8BCEFD7BBB</vt:lpwstr>
  </property>
</Properties>
</file>