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76" w:before="0" w:after="140"/>
        <w:jc w:val="left"/>
        <w:rPr/>
      </w:pPr>
      <w:r>
        <w:rPr>
          <w:rStyle w:val="Strong"/>
        </w:rPr>
        <w:t>A Computational and Quantitative Framework for Genome-Wide Reconstruction of Therapeutic Genome-Editing Outcomes</w:t>
      </w:r>
    </w:p>
    <w:p>
      <w:pPr>
        <w:pStyle w:val="BodyText"/>
        <w:bidi w:val="0"/>
        <w:jc w:val="both"/>
        <w:rPr/>
      </w:pPr>
      <w:r>
        <w:rPr/>
        <w:t>Therapeutic genome editing is rapidly advancing toward clinical application, but its safe implementation requires quantitative and genome-wide characterization of editing outcomes. In particular, homology-independent targeted integration (HITI) and AAV-based molecular therapies can generate complex genomic events, including partial donor insertions, altered orientations, concatemerization, vector-backbone integration, or rare off-target integrations that are difficult to resolve using short-read sequencing. This project aims to develop a computational and quantitative framework for the accurate reconstruction of complex genome-editing events at single-molecule resolution.</w:t>
      </w:r>
    </w:p>
    <w:p>
      <w:pPr>
        <w:pStyle w:val="BodyText"/>
        <w:bidi w:val="0"/>
        <w:jc w:val="both"/>
        <w:rPr/>
      </w:pPr>
      <w:r>
        <w:rPr/>
        <w:t>The proposed PhD project will integrate genome-wide nomination of regions of interest through CHANGE-seq with targeted Oxford Nanopore adaptive sampling sequencing. Long-read data will be analyzed using a custom bioinformatics pipeline designed to detect genome–donor junctions, resolve breakpoints, classify integration architectures, assign donor orientation, and quantify edited allele fractions. The workflow will use composite reference genomes including human genomic regions, therapeutic donor sequences, and nuclease/vector components, enabling reconstruction of complete molecular structures from individual sequencing reads.</w:t>
      </w:r>
    </w:p>
    <w:p>
      <w:pPr>
        <w:pStyle w:val="BodyText"/>
        <w:bidi w:val="0"/>
        <w:jc w:val="both"/>
        <w:rPr/>
      </w:pPr>
      <w:r>
        <w:rPr/>
        <w:t>A central goal will be the development of scalable algorithms for automated parsing of split and chimeric alignments, iterative realignment of soft-clipped sequences, structural classification of integration events, and generation of standardized quantitative safety reports. The platform will be benchmarked using simulated datasets and validated across representative molecular therapy programs, transforming locus-specific proof-of-principle analyses into a transferable genome-wide approach.</w:t>
      </w:r>
    </w:p>
    <w:p>
      <w:pPr>
        <w:pStyle w:val="BodyText"/>
        <w:bidi w:val="0"/>
        <w:jc w:val="both"/>
        <w:rPr/>
      </w:pPr>
      <w:r>
        <w:rPr/>
        <w:t xml:space="preserve">By combining computational genomics, long-read sequencing, quantitative modeling, and therapeutic genome engineering, this project will provide a regulatory-relevant framework for structural safety assessment of genome-editing therapies. Its outcome will support reproducible interpretation of editing outcomes and contribute to the development of safer and more effective molecular therapies. </w:t>
      </w:r>
    </w:p>
    <w:p>
      <w:pPr>
        <w:pStyle w:val="BodyText"/>
        <w:bidi w:val="0"/>
        <w:jc w:val="both"/>
        <w:rPr/>
      </w:pPr>
      <w:r>
        <w:rPr/>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en-US" w:eastAsia="zh-CN" w:bidi="hi-IN"/>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LibreOffice/24.2.7.2$Linux_X86_64 LibreOffice_project/420$Build-2</Application>
  <AppVersion>15.0000</AppVersion>
  <Pages>1</Pages>
  <Words>273</Words>
  <Characters>2047</Characters>
  <CharactersWithSpaces>2315</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2026-07-15T14:30:14Z</dcterms:created>
  <dc:creator/>
  <dc:description/>
  <dc:language>en-US</dc:language>
  <cp:lastModifiedBy/>
  <dcterms:modified xsi:type="dcterms:W3CDTF">2026-07-15T14:31:53Z</dcterms:modified>
  <cp:revision>1</cp:revision>
  <dc:subject/>
  <dc:title/>
</cp:coreProperties>
</file>